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B66110" w14:textId="2F39C12C" w:rsidR="00F4352F" w:rsidRDefault="0004690D"/>
    <w:p w14:paraId="55B47BDE" w14:textId="0800C70C" w:rsidR="00C6056E" w:rsidRDefault="00C6056E"/>
    <w:p w14:paraId="20E0D135" w14:textId="35226CEF" w:rsidR="00C6056E" w:rsidRDefault="00C6056E"/>
    <w:p w14:paraId="7408ECD4" w14:textId="77777777" w:rsidR="00C6056E" w:rsidRPr="00C6056E" w:rsidRDefault="0004690D" w:rsidP="00C6056E">
      <w:pPr>
        <w:outlineLvl w:val="0"/>
        <w:rPr>
          <w:rFonts w:ascii="Segoe UI" w:eastAsia="Times New Roman" w:hAnsi="Segoe UI" w:cs="Segoe UI"/>
          <w:color w:val="172B4D"/>
          <w:spacing w:val="-4"/>
          <w:kern w:val="36"/>
          <w:sz w:val="42"/>
          <w:szCs w:val="42"/>
        </w:rPr>
      </w:pPr>
      <w:hyperlink r:id="rId7" w:history="1">
        <w:r w:rsidR="00C6056E" w:rsidRPr="00C6056E">
          <w:rPr>
            <w:rFonts w:ascii="Segoe UI" w:eastAsia="Times New Roman" w:hAnsi="Segoe UI" w:cs="Segoe UI"/>
            <w:color w:val="172B4D"/>
            <w:spacing w:val="-4"/>
            <w:kern w:val="36"/>
            <w:sz w:val="42"/>
            <w:szCs w:val="42"/>
            <w:u w:val="single"/>
          </w:rPr>
          <w:t>Evidence/Guidance Community Window</w:t>
        </w:r>
      </w:hyperlink>
    </w:p>
    <w:p w14:paraId="7F8B7389" w14:textId="77777777" w:rsidR="00C6056E" w:rsidRDefault="00C6056E" w:rsidP="00C6056E">
      <w:pPr>
        <w:rPr>
          <w:rFonts w:ascii="Segoe UI" w:eastAsia="Times New Roman" w:hAnsi="Segoe UI" w:cs="Segoe UI"/>
          <w:color w:val="172B4D"/>
          <w:sz w:val="21"/>
          <w:szCs w:val="21"/>
        </w:rPr>
      </w:pPr>
    </w:p>
    <w:p w14:paraId="586F1073" w14:textId="723B644A" w:rsidR="00C6056E" w:rsidRPr="00C6056E" w:rsidRDefault="00C6056E" w:rsidP="00C6056E">
      <w:pPr>
        <w:rPr>
          <w:rFonts w:ascii="Arial" w:eastAsia="Times New Roman" w:hAnsi="Arial" w:cs="Arial"/>
          <w:color w:val="172B4D"/>
          <w:sz w:val="18"/>
          <w:szCs w:val="18"/>
        </w:rPr>
      </w:pPr>
      <w:bookmarkStart w:id="0" w:name="OLE_LINK1"/>
      <w:bookmarkStart w:id="1" w:name="OLE_LINK2"/>
      <w:r w:rsidRPr="00C6056E">
        <w:rPr>
          <w:rFonts w:ascii="Arial" w:eastAsia="Times New Roman" w:hAnsi="Arial" w:cs="Arial"/>
          <w:color w:val="172B4D"/>
          <w:sz w:val="18"/>
          <w:szCs w:val="18"/>
        </w:rPr>
        <w:t>This page is for organizations focused on synthesizing evidence and producing clinical guidance to document best practices, tools, resources, needs</w:t>
      </w:r>
      <w:r w:rsidR="00A91708">
        <w:rPr>
          <w:rFonts w:ascii="Arial" w:eastAsia="Times New Roman" w:hAnsi="Arial" w:cs="Arial"/>
          <w:color w:val="172B4D"/>
          <w:sz w:val="18"/>
          <w:szCs w:val="18"/>
        </w:rPr>
        <w:t>,</w:t>
      </w:r>
      <w:r w:rsidRPr="00C6056E">
        <w:rPr>
          <w:rFonts w:ascii="Arial" w:eastAsia="Times New Roman" w:hAnsi="Arial" w:cs="Arial"/>
          <w:color w:val="172B4D"/>
          <w:sz w:val="18"/>
          <w:szCs w:val="18"/>
        </w:rPr>
        <w:t xml:space="preserve"> and other aspects of their work. </w:t>
      </w:r>
      <w:r w:rsidR="00707246" w:rsidRPr="00707246">
        <w:rPr>
          <w:rFonts w:ascii="Arial" w:eastAsia="Times New Roman" w:hAnsi="Arial" w:cs="Arial"/>
          <w:color w:val="172B4D"/>
          <w:sz w:val="18"/>
          <w:szCs w:val="18"/>
        </w:rPr>
        <w:t>The purpose of the documentation is to facilitate the uptake of high-quality evidence and guidance into clinical decision support</w:t>
      </w:r>
      <w:r w:rsidR="00707246">
        <w:rPr>
          <w:rFonts w:ascii="Arial" w:eastAsia="Times New Roman" w:hAnsi="Arial" w:cs="Arial"/>
          <w:color w:val="172B4D"/>
          <w:sz w:val="18"/>
          <w:szCs w:val="18"/>
        </w:rPr>
        <w:t xml:space="preserve"> and performance measures</w:t>
      </w:r>
      <w:r w:rsidR="00707246" w:rsidRPr="00707246">
        <w:rPr>
          <w:rFonts w:ascii="Arial" w:eastAsia="Times New Roman" w:hAnsi="Arial" w:cs="Arial"/>
          <w:color w:val="172B4D"/>
          <w:sz w:val="18"/>
          <w:szCs w:val="18"/>
        </w:rPr>
        <w:t xml:space="preserve">, to highlight best practice, and to foster inter-agency cooperation and support within the </w:t>
      </w:r>
      <w:hyperlink r:id="rId8" w:history="1">
        <w:r w:rsidR="00707246" w:rsidRPr="00707246">
          <w:rPr>
            <w:rStyle w:val="Hyperlink"/>
            <w:rFonts w:ascii="Arial" w:eastAsia="Times New Roman" w:hAnsi="Arial" w:cs="Arial"/>
            <w:sz w:val="18"/>
            <w:szCs w:val="18"/>
          </w:rPr>
          <w:t>knowledge ecosystem</w:t>
        </w:r>
      </w:hyperlink>
      <w:r w:rsidRPr="00C6056E">
        <w:rPr>
          <w:rFonts w:ascii="Arial" w:eastAsia="Times New Roman" w:hAnsi="Arial" w:cs="Arial"/>
          <w:color w:val="172B4D"/>
          <w:sz w:val="18"/>
          <w:szCs w:val="18"/>
        </w:rPr>
        <w:t> for COVID-19 and beyond. The first set of tables apply broadly to COVID-19 (and other targets), and the second set of tables refer to evidence and guidance specifically related to the Collaborative</w:t>
      </w:r>
      <w:r w:rsidR="00FE3D4D">
        <w:rPr>
          <w:rFonts w:ascii="Arial" w:eastAsia="Times New Roman" w:hAnsi="Arial" w:cs="Arial"/>
          <w:color w:val="172B4D"/>
          <w:sz w:val="18"/>
          <w:szCs w:val="18"/>
        </w:rPr>
        <w:t>’s current</w:t>
      </w:r>
      <w:r w:rsidRPr="00C6056E">
        <w:rPr>
          <w:rFonts w:ascii="Arial" w:eastAsia="Times New Roman" w:hAnsi="Arial" w:cs="Arial"/>
          <w:color w:val="172B4D"/>
          <w:sz w:val="18"/>
          <w:szCs w:val="18"/>
        </w:rPr>
        <w:t xml:space="preserve"> focus targets; i.e., COVID-19 testing and triage, and anticoagulant use.</w:t>
      </w:r>
    </w:p>
    <w:p w14:paraId="37D6E278" w14:textId="7A59E99B" w:rsidR="00C6056E" w:rsidRPr="00C6056E" w:rsidRDefault="00A91708" w:rsidP="00C6056E">
      <w:pPr>
        <w:spacing w:before="150"/>
        <w:rPr>
          <w:rFonts w:ascii="Arial" w:eastAsia="Times New Roman" w:hAnsi="Arial" w:cs="Arial"/>
          <w:color w:val="172B4D"/>
          <w:sz w:val="18"/>
          <w:szCs w:val="18"/>
        </w:rPr>
      </w:pPr>
      <w:r>
        <w:rPr>
          <w:rFonts w:ascii="Arial" w:eastAsia="Times New Roman" w:hAnsi="Arial" w:cs="Arial"/>
          <w:color w:val="172B4D"/>
          <w:sz w:val="18"/>
          <w:szCs w:val="18"/>
        </w:rPr>
        <w:t>Those</w:t>
      </w:r>
      <w:r w:rsidRPr="00C6056E">
        <w:rPr>
          <w:rFonts w:ascii="Arial" w:eastAsia="Times New Roman" w:hAnsi="Arial" w:cs="Arial"/>
          <w:color w:val="172B4D"/>
          <w:sz w:val="18"/>
          <w:szCs w:val="18"/>
        </w:rPr>
        <w:t xml:space="preserve"> </w:t>
      </w:r>
      <w:r w:rsidR="00C6056E" w:rsidRPr="00C6056E">
        <w:rPr>
          <w:rFonts w:ascii="Arial" w:eastAsia="Times New Roman" w:hAnsi="Arial" w:cs="Arial"/>
          <w:color w:val="172B4D"/>
          <w:sz w:val="18"/>
          <w:szCs w:val="18"/>
        </w:rPr>
        <w:t>providing data for these table</w:t>
      </w:r>
      <w:r>
        <w:rPr>
          <w:rFonts w:ascii="Arial" w:eastAsia="Times New Roman" w:hAnsi="Arial" w:cs="Arial"/>
          <w:color w:val="172B4D"/>
          <w:sz w:val="18"/>
          <w:szCs w:val="18"/>
        </w:rPr>
        <w:t>s</w:t>
      </w:r>
      <w:r w:rsidR="00C6056E" w:rsidRPr="00C6056E">
        <w:rPr>
          <w:rFonts w:ascii="Arial" w:eastAsia="Times New Roman" w:hAnsi="Arial" w:cs="Arial"/>
          <w:color w:val="172B4D"/>
          <w:sz w:val="18"/>
          <w:szCs w:val="18"/>
        </w:rPr>
        <w:t xml:space="preserve"> should consider, "What do you want </w:t>
      </w:r>
      <w:r>
        <w:rPr>
          <w:rFonts w:ascii="Arial" w:eastAsia="Times New Roman" w:hAnsi="Arial" w:cs="Arial"/>
          <w:color w:val="172B4D"/>
          <w:sz w:val="18"/>
          <w:szCs w:val="18"/>
        </w:rPr>
        <w:t>those</w:t>
      </w:r>
      <w:r w:rsidRPr="00C6056E">
        <w:rPr>
          <w:rFonts w:ascii="Arial" w:eastAsia="Times New Roman" w:hAnsi="Arial" w:cs="Arial"/>
          <w:color w:val="172B4D"/>
          <w:sz w:val="18"/>
          <w:szCs w:val="18"/>
        </w:rPr>
        <w:t xml:space="preserve"> </w:t>
      </w:r>
      <w:r w:rsidR="00C6056E" w:rsidRPr="00C6056E">
        <w:rPr>
          <w:rFonts w:ascii="Arial" w:eastAsia="Times New Roman" w:hAnsi="Arial" w:cs="Arial"/>
          <w:color w:val="172B4D"/>
          <w:sz w:val="18"/>
          <w:szCs w:val="18"/>
        </w:rPr>
        <w:t>who seek to implement 'living guidance'</w:t>
      </w:r>
      <w:r w:rsidR="00CE415D">
        <w:rPr>
          <w:rFonts w:ascii="Arial" w:eastAsia="Times New Roman" w:hAnsi="Arial" w:cs="Arial"/>
          <w:color w:val="172B4D"/>
          <w:sz w:val="18"/>
          <w:szCs w:val="18"/>
        </w:rPr>
        <w:t xml:space="preserve"> </w:t>
      </w:r>
      <w:r w:rsidR="00C6056E" w:rsidRPr="00C6056E">
        <w:rPr>
          <w:rFonts w:ascii="Arial" w:eastAsia="Times New Roman" w:hAnsi="Arial" w:cs="Arial"/>
          <w:color w:val="172B4D"/>
          <w:sz w:val="18"/>
          <w:szCs w:val="18"/>
        </w:rPr>
        <w:t xml:space="preserve">to know about evidence synthesis and guidance development strategies and tools to make their efforts more successful? </w:t>
      </w:r>
      <w:r w:rsidR="00190A75">
        <w:rPr>
          <w:rFonts w:ascii="Arial" w:eastAsia="Times New Roman" w:hAnsi="Arial" w:cs="Arial"/>
          <w:color w:val="172B4D"/>
          <w:sz w:val="18"/>
          <w:szCs w:val="18"/>
        </w:rPr>
        <w:t>L</w:t>
      </w:r>
      <w:r w:rsidR="00C6056E" w:rsidRPr="00C6056E">
        <w:rPr>
          <w:rFonts w:ascii="Arial" w:eastAsia="Times New Roman" w:hAnsi="Arial" w:cs="Arial"/>
          <w:color w:val="172B4D"/>
          <w:sz w:val="18"/>
          <w:szCs w:val="18"/>
        </w:rPr>
        <w:t xml:space="preserve">ikewise, "What do </w:t>
      </w:r>
      <w:r w:rsidR="00C6056E" w:rsidRPr="00CE415D">
        <w:rPr>
          <w:rFonts w:ascii="Arial" w:eastAsia="Times New Roman" w:hAnsi="Arial" w:cs="Arial"/>
          <w:i/>
          <w:iCs/>
          <w:color w:val="172B4D"/>
          <w:sz w:val="18"/>
          <w:szCs w:val="18"/>
        </w:rPr>
        <w:t>you</w:t>
      </w:r>
      <w:r w:rsidR="00C6056E" w:rsidRPr="00C6056E">
        <w:rPr>
          <w:rFonts w:ascii="Arial" w:eastAsia="Times New Roman" w:hAnsi="Arial" w:cs="Arial"/>
          <w:color w:val="172B4D"/>
          <w:sz w:val="18"/>
          <w:szCs w:val="18"/>
        </w:rPr>
        <w:t xml:space="preserve"> want to know about efforts of others working in the knowledge ecosystem to make your efforts more successful?"</w:t>
      </w:r>
    </w:p>
    <w:bookmarkEnd w:id="0"/>
    <w:bookmarkEnd w:id="1"/>
    <w:p w14:paraId="49BAF580" w14:textId="77777777" w:rsidR="00C6056E" w:rsidRPr="00C6056E" w:rsidRDefault="00C6056E" w:rsidP="00C6056E">
      <w:pPr>
        <w:spacing w:before="150"/>
        <w:rPr>
          <w:rFonts w:ascii="Arial" w:eastAsia="Times New Roman" w:hAnsi="Arial" w:cs="Arial"/>
          <w:color w:val="172B4D"/>
          <w:sz w:val="20"/>
          <w:szCs w:val="20"/>
        </w:rPr>
      </w:pPr>
    </w:p>
    <w:p w14:paraId="24691C86" w14:textId="77777777" w:rsidR="00C6056E" w:rsidRPr="00C6056E" w:rsidRDefault="00C6056E" w:rsidP="00C6056E">
      <w:pPr>
        <w:spacing w:before="150"/>
        <w:rPr>
          <w:rFonts w:ascii="Arial" w:eastAsia="Times New Roman" w:hAnsi="Arial" w:cs="Arial"/>
          <w:color w:val="172B4D"/>
          <w:sz w:val="16"/>
          <w:szCs w:val="16"/>
        </w:rPr>
      </w:pPr>
      <w:r w:rsidRPr="00C6056E">
        <w:rPr>
          <w:rFonts w:ascii="Arial" w:eastAsia="Times New Roman" w:hAnsi="Arial" w:cs="Arial"/>
          <w:b/>
          <w:bCs/>
          <w:color w:val="172B4D"/>
          <w:sz w:val="16"/>
          <w:szCs w:val="16"/>
        </w:rPr>
        <w:t>Overarching Description of Evidence Synthesis/Guideline Development Community Best Practices, Tools, Resources</w:t>
      </w:r>
    </w:p>
    <w:p w14:paraId="6F77FF2B"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7A20D07C" w14:textId="77777777" w:rsidTr="00C6056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9850131"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E8B9649" w14:textId="4818C939"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Identify </w:t>
            </w:r>
            <w:bookmarkStart w:id="2" w:name="OLE_LINK3"/>
            <w:bookmarkStart w:id="3" w:name="OLE_LINK4"/>
            <w:r w:rsidR="00451044">
              <w:rPr>
                <w:rFonts w:ascii="Arial" w:eastAsia="Times New Roman" w:hAnsi="Arial" w:cs="Arial"/>
                <w:b/>
                <w:bCs/>
                <w:color w:val="172B4D"/>
                <w:sz w:val="16"/>
                <w:szCs w:val="16"/>
              </w:rPr>
              <w:t xml:space="preserve">(Search/Screen) </w:t>
            </w:r>
            <w:bookmarkEnd w:id="2"/>
            <w:bookmarkEnd w:id="3"/>
            <w:r w:rsidR="001926A3">
              <w:rPr>
                <w:rFonts w:ascii="Arial" w:eastAsia="Times New Roman" w:hAnsi="Arial" w:cs="Arial"/>
                <w:b/>
                <w:bCs/>
                <w:color w:val="172B4D"/>
                <w:sz w:val="16"/>
                <w:szCs w:val="16"/>
              </w:rPr>
              <w:t>P</w:t>
            </w:r>
            <w:r w:rsidR="00707246">
              <w:rPr>
                <w:rFonts w:ascii="Arial" w:eastAsia="Times New Roman" w:hAnsi="Arial" w:cs="Arial"/>
                <w:b/>
                <w:bCs/>
                <w:color w:val="172B4D"/>
                <w:sz w:val="16"/>
                <w:szCs w:val="16"/>
              </w:rPr>
              <w:t xml:space="preserve">rimary </w:t>
            </w:r>
            <w:r w:rsidR="001926A3">
              <w:rPr>
                <w:rFonts w:ascii="Arial" w:eastAsia="Times New Roman" w:hAnsi="Arial" w:cs="Arial"/>
                <w:b/>
                <w:bCs/>
                <w:color w:val="172B4D"/>
                <w:sz w:val="16"/>
                <w:szCs w:val="16"/>
              </w:rPr>
              <w:t>S</w:t>
            </w:r>
            <w:r w:rsidRPr="00C6056E">
              <w:rPr>
                <w:rFonts w:ascii="Arial" w:eastAsia="Times New Roman" w:hAnsi="Arial" w:cs="Arial"/>
                <w:b/>
                <w:bCs/>
                <w:color w:val="172B4D"/>
                <w:sz w:val="16"/>
                <w:szCs w:val="16"/>
              </w:rPr>
              <w:t>tudies</w:t>
            </w:r>
            <w:r w:rsidR="00451044">
              <w:rPr>
                <w:rFonts w:ascii="Arial" w:eastAsia="Times New Roman" w:hAnsi="Arial" w:cs="Arial"/>
                <w:b/>
                <w:bCs/>
                <w:color w:val="172B4D"/>
                <w:sz w:val="16"/>
                <w:szCs w:val="16"/>
              </w:rPr>
              <w:t xml:space="preserve"> </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C112E0F" w14:textId="10EB84F6" w:rsidR="00C6056E" w:rsidRPr="00C6056E" w:rsidRDefault="001926A3" w:rsidP="00C6056E">
            <w:pPr>
              <w:spacing w:before="3"/>
              <w:rPr>
                <w:rFonts w:ascii="Arial" w:eastAsia="Times New Roman" w:hAnsi="Arial" w:cs="Arial"/>
                <w:b/>
                <w:bCs/>
                <w:color w:val="172B4D"/>
                <w:sz w:val="16"/>
                <w:szCs w:val="16"/>
              </w:rPr>
            </w:pPr>
            <w:r>
              <w:rPr>
                <w:rFonts w:ascii="Arial" w:eastAsia="Times New Roman" w:hAnsi="Arial" w:cs="Arial"/>
                <w:b/>
                <w:bCs/>
                <w:color w:val="172B4D"/>
                <w:sz w:val="16"/>
                <w:szCs w:val="16"/>
              </w:rPr>
              <w:t>Synthesize</w:t>
            </w:r>
            <w:r w:rsidR="00901D5E">
              <w:rPr>
                <w:rFonts w:ascii="Arial" w:eastAsia="Times New Roman" w:hAnsi="Arial" w:cs="Arial"/>
                <w:b/>
                <w:bCs/>
                <w:color w:val="172B4D"/>
                <w:sz w:val="16"/>
                <w:szCs w:val="16"/>
              </w:rPr>
              <w:t xml:space="preserve"> </w:t>
            </w:r>
            <w:r>
              <w:rPr>
                <w:rFonts w:ascii="Arial" w:eastAsia="Times New Roman" w:hAnsi="Arial" w:cs="Arial"/>
                <w:b/>
                <w:bCs/>
                <w:color w:val="172B4D"/>
                <w:sz w:val="16"/>
                <w:szCs w:val="16"/>
              </w:rPr>
              <w:t>Evidence</w:t>
            </w:r>
            <w:r w:rsidR="00451044">
              <w:rPr>
                <w:rFonts w:ascii="Arial" w:eastAsia="Times New Roman" w:hAnsi="Arial" w:cs="Arial"/>
                <w:b/>
                <w:bCs/>
                <w:color w:val="172B4D"/>
                <w:sz w:val="16"/>
                <w:szCs w:val="16"/>
              </w:rPr>
              <w:t xml:space="preserve"> </w:t>
            </w:r>
            <w:bookmarkStart w:id="4" w:name="OLE_LINK5"/>
            <w:bookmarkStart w:id="5" w:name="OLE_LINK6"/>
            <w:r w:rsidR="00451044">
              <w:rPr>
                <w:rFonts w:ascii="Arial" w:eastAsia="Times New Roman" w:hAnsi="Arial" w:cs="Arial"/>
                <w:b/>
                <w:bCs/>
                <w:color w:val="172B4D"/>
                <w:sz w:val="16"/>
                <w:szCs w:val="16"/>
              </w:rPr>
              <w:t>(</w:t>
            </w:r>
            <w:r>
              <w:rPr>
                <w:rFonts w:ascii="Arial" w:eastAsia="Times New Roman" w:hAnsi="Arial" w:cs="Arial"/>
                <w:b/>
                <w:bCs/>
                <w:color w:val="172B4D"/>
                <w:sz w:val="16"/>
                <w:szCs w:val="16"/>
              </w:rPr>
              <w:t xml:space="preserve">including </w:t>
            </w:r>
            <w:r w:rsidR="005510F8">
              <w:rPr>
                <w:rFonts w:ascii="Arial" w:eastAsia="Times New Roman" w:hAnsi="Arial" w:cs="Arial"/>
                <w:b/>
                <w:bCs/>
                <w:color w:val="172B4D"/>
                <w:sz w:val="16"/>
                <w:szCs w:val="16"/>
              </w:rPr>
              <w:t>Assess</w:t>
            </w:r>
            <w:r>
              <w:rPr>
                <w:rFonts w:ascii="Arial" w:eastAsia="Times New Roman" w:hAnsi="Arial" w:cs="Arial"/>
                <w:b/>
                <w:bCs/>
                <w:color w:val="172B4D"/>
                <w:sz w:val="16"/>
                <w:szCs w:val="16"/>
              </w:rPr>
              <w:t>ing</w:t>
            </w:r>
            <w:r w:rsidR="005510F8">
              <w:rPr>
                <w:rFonts w:ascii="Arial" w:eastAsia="Times New Roman" w:hAnsi="Arial" w:cs="Arial"/>
                <w:b/>
                <w:bCs/>
                <w:color w:val="172B4D"/>
                <w:sz w:val="16"/>
                <w:szCs w:val="16"/>
              </w:rPr>
              <w:t xml:space="preserve"> Quality</w:t>
            </w:r>
            <w:r w:rsidR="00451044">
              <w:rPr>
                <w:rFonts w:ascii="Arial" w:eastAsia="Times New Roman" w:hAnsi="Arial" w:cs="Arial"/>
                <w:b/>
                <w:bCs/>
                <w:color w:val="172B4D"/>
                <w:sz w:val="16"/>
                <w:szCs w:val="16"/>
              </w:rPr>
              <w:t>)</w:t>
            </w:r>
            <w:bookmarkEnd w:id="4"/>
            <w:bookmarkEnd w:id="5"/>
          </w:p>
        </w:tc>
      </w:tr>
      <w:tr w:rsidR="00C6056E" w:rsidRPr="00C6056E" w14:paraId="4144C32A"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7EB197C"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713D8E60" w14:textId="540E443E"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r w:rsidR="00CE415D">
              <w:rPr>
                <w:rStyle w:val="FootnoteReference"/>
                <w:rFonts w:ascii="Arial" w:eastAsia="Times New Roman" w:hAnsi="Arial" w:cs="Arial"/>
                <w:b/>
                <w:bCs/>
                <w:sz w:val="16"/>
                <w:szCs w:val="16"/>
              </w:rPr>
              <w:footnoteReference w:id="1"/>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18BDB08"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9412F74" w14:textId="7E9A2E56" w:rsidR="00C6056E" w:rsidRDefault="0024688D" w:rsidP="00C6056E">
            <w:pPr>
              <w:rPr>
                <w:rFonts w:ascii="Arial" w:eastAsia="Times New Roman" w:hAnsi="Arial" w:cs="Arial"/>
                <w:sz w:val="16"/>
                <w:szCs w:val="16"/>
              </w:rPr>
            </w:pPr>
            <w:r>
              <w:rPr>
                <w:rFonts w:ascii="Arial" w:eastAsia="Times New Roman" w:hAnsi="Arial" w:cs="Arial"/>
                <w:sz w:val="16"/>
                <w:szCs w:val="16"/>
              </w:rPr>
              <w:t>Identify published systematic and rapid reviews from trusted sources (including VA ESP Covid-19 Evidence Reviews and Cochrane)</w:t>
            </w:r>
            <w:r w:rsidR="00A62AF7">
              <w:rPr>
                <w:rFonts w:ascii="Arial" w:eastAsia="Times New Roman" w:hAnsi="Arial" w:cs="Arial"/>
                <w:sz w:val="16"/>
                <w:szCs w:val="16"/>
              </w:rPr>
              <w:t xml:space="preserve"> and present these in the </w:t>
            </w:r>
            <w:hyperlink r:id="rId9" w:history="1">
              <w:r w:rsidR="00A62AF7" w:rsidRPr="00A62AF7">
                <w:rPr>
                  <w:rStyle w:val="Hyperlink"/>
                  <w:rFonts w:ascii="Arial" w:eastAsia="Times New Roman" w:hAnsi="Arial" w:cs="Arial"/>
                  <w:sz w:val="16"/>
                  <w:szCs w:val="16"/>
                </w:rPr>
                <w:t>COVID-END inventory</w:t>
              </w:r>
            </w:hyperlink>
          </w:p>
          <w:p w14:paraId="2251C98A" w14:textId="2E4BAAAD" w:rsidR="0024688D" w:rsidRDefault="0024688D" w:rsidP="00C6056E">
            <w:pPr>
              <w:rPr>
                <w:rFonts w:ascii="Arial" w:eastAsia="Times New Roman" w:hAnsi="Arial" w:cs="Arial"/>
                <w:sz w:val="16"/>
                <w:szCs w:val="16"/>
              </w:rPr>
            </w:pPr>
            <w:proofErr w:type="spellStart"/>
            <w:r>
              <w:rPr>
                <w:rFonts w:ascii="Arial" w:eastAsia="Times New Roman" w:hAnsi="Arial" w:cs="Arial"/>
                <w:sz w:val="16"/>
                <w:szCs w:val="16"/>
              </w:rPr>
              <w:t>Categorise</w:t>
            </w:r>
            <w:proofErr w:type="spellEnd"/>
            <w:r>
              <w:rPr>
                <w:rFonts w:ascii="Arial" w:eastAsia="Times New Roman" w:hAnsi="Arial" w:cs="Arial"/>
                <w:sz w:val="16"/>
                <w:szCs w:val="16"/>
              </w:rPr>
              <w:t xml:space="preserve"> into four mutually exclusive taxonomies: </w:t>
            </w:r>
            <w:hyperlink r:id="rId10" w:history="1">
              <w:r w:rsidRPr="00944B8C">
                <w:rPr>
                  <w:rStyle w:val="Hyperlink"/>
                  <w:rFonts w:ascii="Arial" w:eastAsia="Times New Roman" w:hAnsi="Arial" w:cs="Arial"/>
                  <w:sz w:val="16"/>
                  <w:szCs w:val="16"/>
                </w:rPr>
                <w:t>clinical management</w:t>
              </w:r>
            </w:hyperlink>
            <w:r>
              <w:rPr>
                <w:rFonts w:ascii="Arial" w:eastAsia="Times New Roman" w:hAnsi="Arial" w:cs="Arial"/>
                <w:sz w:val="16"/>
                <w:szCs w:val="16"/>
              </w:rPr>
              <w:t xml:space="preserve">, </w:t>
            </w:r>
            <w:hyperlink r:id="rId11" w:history="1">
              <w:r w:rsidRPr="00A62AF7">
                <w:rPr>
                  <w:rStyle w:val="Hyperlink"/>
                  <w:rFonts w:ascii="Arial" w:eastAsia="Times New Roman" w:hAnsi="Arial" w:cs="Arial"/>
                  <w:sz w:val="16"/>
                  <w:szCs w:val="16"/>
                </w:rPr>
                <w:t>public health measures</w:t>
              </w:r>
            </w:hyperlink>
            <w:r>
              <w:rPr>
                <w:rFonts w:ascii="Arial" w:eastAsia="Times New Roman" w:hAnsi="Arial" w:cs="Arial"/>
                <w:sz w:val="16"/>
                <w:szCs w:val="16"/>
              </w:rPr>
              <w:t xml:space="preserve">,  </w:t>
            </w:r>
            <w:hyperlink r:id="rId12" w:history="1">
              <w:r w:rsidRPr="00944B8C">
                <w:rPr>
                  <w:rStyle w:val="Hyperlink"/>
                  <w:rFonts w:ascii="Arial" w:eastAsia="Times New Roman" w:hAnsi="Arial" w:cs="Arial"/>
                  <w:sz w:val="16"/>
                  <w:szCs w:val="16"/>
                </w:rPr>
                <w:t>health system arrangements</w:t>
              </w:r>
            </w:hyperlink>
            <w:r>
              <w:rPr>
                <w:rFonts w:ascii="Arial" w:eastAsia="Times New Roman" w:hAnsi="Arial" w:cs="Arial"/>
                <w:sz w:val="16"/>
                <w:szCs w:val="16"/>
              </w:rPr>
              <w:t xml:space="preserve"> and </w:t>
            </w:r>
            <w:hyperlink r:id="rId13" w:history="1">
              <w:r w:rsidRPr="00944B8C">
                <w:rPr>
                  <w:rStyle w:val="Hyperlink"/>
                  <w:rFonts w:ascii="Arial" w:eastAsia="Times New Roman" w:hAnsi="Arial" w:cs="Arial"/>
                  <w:sz w:val="16"/>
                  <w:szCs w:val="16"/>
                </w:rPr>
                <w:t>economic and social resources</w:t>
              </w:r>
            </w:hyperlink>
            <w:r w:rsidR="004A6CCE">
              <w:rPr>
                <w:rStyle w:val="Hyperlink"/>
                <w:rFonts w:ascii="Arial" w:eastAsia="Times New Roman" w:hAnsi="Arial" w:cs="Arial"/>
                <w:sz w:val="16"/>
                <w:szCs w:val="16"/>
              </w:rPr>
              <w:t xml:space="preserve">. </w:t>
            </w:r>
          </w:p>
          <w:p w14:paraId="71292BBB" w14:textId="77777777" w:rsidR="004A6CCE" w:rsidRDefault="004A6CCE" w:rsidP="00C6056E">
            <w:pPr>
              <w:rPr>
                <w:rFonts w:ascii="Arial" w:eastAsia="Times New Roman" w:hAnsi="Arial" w:cs="Arial"/>
                <w:sz w:val="16"/>
                <w:szCs w:val="16"/>
              </w:rPr>
            </w:pPr>
            <w:r>
              <w:rPr>
                <w:rFonts w:ascii="Arial" w:eastAsia="Times New Roman" w:hAnsi="Arial" w:cs="Arial"/>
                <w:sz w:val="16"/>
                <w:szCs w:val="16"/>
              </w:rPr>
              <w:t xml:space="preserve">Add decision-relevant information to each document included in the inventory in order to support easier assessments of relevance, including: </w:t>
            </w:r>
          </w:p>
          <w:p w14:paraId="2832DF81" w14:textId="5A8B88E4" w:rsidR="0024688D" w:rsidRDefault="004A6CCE" w:rsidP="000F0AAB">
            <w:pPr>
              <w:pStyle w:val="ListParagraph"/>
              <w:numPr>
                <w:ilvl w:val="0"/>
                <w:numId w:val="8"/>
              </w:numPr>
              <w:rPr>
                <w:rFonts w:ascii="Arial" w:eastAsia="Times New Roman" w:hAnsi="Arial" w:cs="Arial"/>
                <w:sz w:val="16"/>
                <w:szCs w:val="16"/>
              </w:rPr>
            </w:pPr>
            <w:r>
              <w:rPr>
                <w:rFonts w:ascii="Arial" w:eastAsia="Times New Roman" w:hAnsi="Arial" w:cs="Arial"/>
                <w:sz w:val="16"/>
                <w:szCs w:val="16"/>
              </w:rPr>
              <w:t>f</w:t>
            </w:r>
            <w:r w:rsidR="0024688D" w:rsidRPr="000F0AAB">
              <w:rPr>
                <w:rFonts w:ascii="Arial" w:eastAsia="Times New Roman" w:hAnsi="Arial" w:cs="Arial"/>
                <w:sz w:val="16"/>
                <w:szCs w:val="16"/>
              </w:rPr>
              <w:t>lag</w:t>
            </w:r>
            <w:r>
              <w:rPr>
                <w:rFonts w:ascii="Arial" w:eastAsia="Times New Roman" w:hAnsi="Arial" w:cs="Arial"/>
                <w:sz w:val="16"/>
                <w:szCs w:val="16"/>
              </w:rPr>
              <w:t>ging</w:t>
            </w:r>
            <w:r w:rsidR="0024688D" w:rsidRPr="000F0AAB">
              <w:rPr>
                <w:rFonts w:ascii="Arial" w:eastAsia="Times New Roman" w:hAnsi="Arial" w:cs="Arial"/>
                <w:sz w:val="16"/>
                <w:szCs w:val="16"/>
              </w:rPr>
              <w:t xml:space="preserve"> review search dates</w:t>
            </w:r>
            <w:r>
              <w:rPr>
                <w:rFonts w:ascii="Arial" w:eastAsia="Times New Roman" w:hAnsi="Arial" w:cs="Arial"/>
                <w:sz w:val="16"/>
                <w:szCs w:val="16"/>
              </w:rPr>
              <w:t xml:space="preserve"> (to support assessments of how up-to-date the evidence is); </w:t>
            </w:r>
          </w:p>
          <w:p w14:paraId="5FA40632" w14:textId="07C70B99" w:rsidR="004A6CCE" w:rsidRPr="004A6CCE" w:rsidRDefault="004A6CCE" w:rsidP="000F0AAB">
            <w:pPr>
              <w:pStyle w:val="ListParagraph"/>
              <w:ind w:left="360"/>
              <w:rPr>
                <w:rFonts w:ascii="Arial" w:eastAsia="Times New Roman" w:hAnsi="Arial" w:cs="Arial"/>
                <w:sz w:val="16"/>
                <w:szCs w:val="16"/>
              </w:rPr>
            </w:pPr>
            <w:r w:rsidRPr="004A6CCE">
              <w:rPr>
                <w:rFonts w:ascii="Arial" w:eastAsia="Times New Roman" w:hAnsi="Arial" w:cs="Arial"/>
                <w:sz w:val="16"/>
                <w:szCs w:val="16"/>
              </w:rPr>
              <w:t xml:space="preserve">appraising and reporting </w:t>
            </w:r>
            <w:r w:rsidR="0024688D" w:rsidRPr="004A6CCE">
              <w:rPr>
                <w:rFonts w:ascii="Arial" w:eastAsia="Times New Roman" w:hAnsi="Arial" w:cs="Arial"/>
                <w:sz w:val="16"/>
                <w:szCs w:val="16"/>
              </w:rPr>
              <w:t>quality using AMSTAR 1 tool</w:t>
            </w:r>
            <w:r>
              <w:rPr>
                <w:rFonts w:ascii="Arial" w:eastAsia="Times New Roman" w:hAnsi="Arial" w:cs="Arial"/>
                <w:sz w:val="16"/>
                <w:szCs w:val="16"/>
              </w:rPr>
              <w:t xml:space="preserve"> (to provide information about the quality of each review); </w:t>
            </w:r>
          </w:p>
          <w:p w14:paraId="319F52CE" w14:textId="6AD83200" w:rsidR="004A6CCE" w:rsidRPr="000F0AAB" w:rsidRDefault="004A6CCE" w:rsidP="000F0AAB">
            <w:pPr>
              <w:pStyle w:val="ListParagraph"/>
              <w:numPr>
                <w:ilvl w:val="0"/>
                <w:numId w:val="8"/>
              </w:numPr>
              <w:rPr>
                <w:rFonts w:ascii="Arial" w:eastAsia="Times New Roman" w:hAnsi="Arial" w:cs="Arial"/>
                <w:sz w:val="16"/>
                <w:szCs w:val="16"/>
              </w:rPr>
            </w:pPr>
            <w:r>
              <w:rPr>
                <w:rFonts w:ascii="Arial" w:eastAsia="Times New Roman" w:hAnsi="Arial" w:cs="Arial"/>
                <w:sz w:val="16"/>
                <w:szCs w:val="16"/>
              </w:rPr>
              <w:t>i</w:t>
            </w:r>
            <w:r w:rsidR="0024688D" w:rsidRPr="000F0AAB">
              <w:rPr>
                <w:rFonts w:ascii="Arial" w:eastAsia="Times New Roman" w:hAnsi="Arial" w:cs="Arial"/>
                <w:sz w:val="16"/>
                <w:szCs w:val="16"/>
              </w:rPr>
              <w:t>dentify</w:t>
            </w:r>
            <w:r>
              <w:rPr>
                <w:rFonts w:ascii="Arial" w:eastAsia="Times New Roman" w:hAnsi="Arial" w:cs="Arial"/>
                <w:sz w:val="16"/>
                <w:szCs w:val="16"/>
              </w:rPr>
              <w:t>ing which reviews are</w:t>
            </w:r>
            <w:r w:rsidR="0024688D" w:rsidRPr="000F0AAB">
              <w:rPr>
                <w:rFonts w:ascii="Arial" w:eastAsia="Times New Roman" w:hAnsi="Arial" w:cs="Arial"/>
                <w:sz w:val="16"/>
                <w:szCs w:val="16"/>
              </w:rPr>
              <w:t xml:space="preserve"> living </w:t>
            </w:r>
            <w:r>
              <w:rPr>
                <w:rFonts w:ascii="Arial" w:eastAsia="Times New Roman" w:hAnsi="Arial" w:cs="Arial"/>
                <w:sz w:val="16"/>
                <w:szCs w:val="16"/>
              </w:rPr>
              <w:t xml:space="preserve">and which have a </w:t>
            </w:r>
            <w:r w:rsidR="0024688D" w:rsidRPr="000F0AAB">
              <w:rPr>
                <w:rFonts w:ascii="Arial" w:eastAsia="Times New Roman" w:hAnsi="Arial" w:cs="Arial"/>
                <w:sz w:val="16"/>
                <w:szCs w:val="16"/>
              </w:rPr>
              <w:t>GRADE evidence profile</w:t>
            </w:r>
            <w:r>
              <w:rPr>
                <w:rFonts w:ascii="Arial" w:eastAsia="Times New Roman" w:hAnsi="Arial" w:cs="Arial"/>
                <w:sz w:val="16"/>
                <w:szCs w:val="16"/>
              </w:rPr>
              <w:t>; and</w:t>
            </w:r>
          </w:p>
          <w:p w14:paraId="14C433CA" w14:textId="204EA61D" w:rsidR="0024688D" w:rsidRPr="000F0AAB" w:rsidRDefault="004A6CCE" w:rsidP="000F0AAB">
            <w:pPr>
              <w:pStyle w:val="ListParagraph"/>
              <w:numPr>
                <w:ilvl w:val="0"/>
                <w:numId w:val="8"/>
              </w:numPr>
              <w:rPr>
                <w:rFonts w:ascii="Arial" w:eastAsia="Times New Roman" w:hAnsi="Arial" w:cs="Arial"/>
                <w:sz w:val="16"/>
                <w:szCs w:val="16"/>
              </w:rPr>
            </w:pPr>
            <w:r>
              <w:rPr>
                <w:rFonts w:ascii="Arial" w:eastAsia="Times New Roman" w:hAnsi="Arial" w:cs="Arial"/>
                <w:sz w:val="16"/>
                <w:szCs w:val="16"/>
              </w:rPr>
              <w:t>c</w:t>
            </w:r>
            <w:r w:rsidR="0024688D" w:rsidRPr="000F0AAB">
              <w:rPr>
                <w:rFonts w:ascii="Arial" w:eastAsia="Times New Roman" w:hAnsi="Arial" w:cs="Arial"/>
                <w:sz w:val="16"/>
                <w:szCs w:val="16"/>
              </w:rPr>
              <w:t>reat</w:t>
            </w:r>
            <w:r>
              <w:rPr>
                <w:rFonts w:ascii="Arial" w:eastAsia="Times New Roman" w:hAnsi="Arial" w:cs="Arial"/>
                <w:sz w:val="16"/>
                <w:szCs w:val="16"/>
              </w:rPr>
              <w:t>ing</w:t>
            </w:r>
            <w:r w:rsidR="0024688D" w:rsidRPr="000F0AAB">
              <w:rPr>
                <w:rFonts w:ascii="Arial" w:eastAsia="Times New Roman" w:hAnsi="Arial" w:cs="Arial"/>
                <w:sz w:val="16"/>
                <w:szCs w:val="16"/>
              </w:rPr>
              <w:t xml:space="preserve"> declarative title</w:t>
            </w:r>
            <w:r>
              <w:rPr>
                <w:rFonts w:ascii="Arial" w:eastAsia="Times New Roman" w:hAnsi="Arial" w:cs="Arial"/>
                <w:sz w:val="16"/>
                <w:szCs w:val="16"/>
              </w:rPr>
              <w:t>s</w:t>
            </w:r>
            <w:r w:rsidR="0024688D" w:rsidRPr="000F0AAB">
              <w:rPr>
                <w:rFonts w:ascii="Arial" w:eastAsia="Times New Roman" w:hAnsi="Arial" w:cs="Arial"/>
                <w:sz w:val="16"/>
                <w:szCs w:val="16"/>
              </w:rPr>
              <w:t xml:space="preserve"> for ease of understanding and applicability for policymaker end user</w:t>
            </w:r>
            <w:r>
              <w:rPr>
                <w:rFonts w:ascii="Arial" w:eastAsia="Times New Roman" w:hAnsi="Arial" w:cs="Arial"/>
                <w:sz w:val="16"/>
                <w:szCs w:val="16"/>
              </w:rPr>
              <w:t xml:space="preserve">. </w:t>
            </w:r>
          </w:p>
          <w:p w14:paraId="4D5E99F2" w14:textId="1C10ABBC" w:rsidR="0024688D" w:rsidRPr="00C6056E" w:rsidRDefault="0024688D" w:rsidP="00C6056E">
            <w:pPr>
              <w:rPr>
                <w:rFonts w:ascii="Arial" w:eastAsia="Times New Roman" w:hAnsi="Arial" w:cs="Arial"/>
                <w:sz w:val="16"/>
                <w:szCs w:val="16"/>
              </w:rPr>
            </w:pPr>
          </w:p>
        </w:tc>
      </w:tr>
      <w:tr w:rsidR="00C6056E" w:rsidRPr="00C6056E" w14:paraId="098E2314"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5FFEB77" w14:textId="3E3C1EF0"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5F8F97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B871DC6" w14:textId="04476315" w:rsidR="00C6056E" w:rsidRPr="00C6056E" w:rsidRDefault="009A4F04" w:rsidP="00C6056E">
            <w:pPr>
              <w:rPr>
                <w:rFonts w:ascii="Arial" w:eastAsia="Times New Roman" w:hAnsi="Arial" w:cs="Arial"/>
                <w:sz w:val="16"/>
                <w:szCs w:val="16"/>
              </w:rPr>
            </w:pPr>
            <w:r>
              <w:rPr>
                <w:rFonts w:ascii="Arial" w:eastAsia="Times New Roman" w:hAnsi="Arial" w:cs="Arial"/>
                <w:sz w:val="16"/>
                <w:szCs w:val="16"/>
              </w:rPr>
              <w:t>Match response to need (in this case, a prototypical 25-year-old policy analyst being asked by senior decision-makers for best evidence across a broad range of issues</w:t>
            </w:r>
            <w:r w:rsidR="00EE1EFB">
              <w:rPr>
                <w:rFonts w:ascii="Arial" w:eastAsia="Times New Roman" w:hAnsi="Arial" w:cs="Arial"/>
                <w:sz w:val="16"/>
                <w:szCs w:val="16"/>
              </w:rPr>
              <w:t xml:space="preserve"> on very short timelines</w:t>
            </w:r>
            <w:r>
              <w:rPr>
                <w:rFonts w:ascii="Arial" w:eastAsia="Times New Roman" w:hAnsi="Arial" w:cs="Arial"/>
                <w:sz w:val="16"/>
                <w:szCs w:val="16"/>
              </w:rPr>
              <w:t>)</w:t>
            </w:r>
          </w:p>
        </w:tc>
      </w:tr>
      <w:tr w:rsidR="00C6056E" w:rsidRPr="00C6056E" w14:paraId="533C3DEF"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CE46A5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lastRenderedPageBreak/>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1D06EA9"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432282E" w14:textId="41B0C71D" w:rsidR="00C6056E" w:rsidRPr="00C6056E" w:rsidRDefault="009A4F04" w:rsidP="00C6056E">
            <w:pPr>
              <w:rPr>
                <w:rFonts w:ascii="Arial" w:eastAsia="Times New Roman" w:hAnsi="Arial" w:cs="Arial"/>
                <w:sz w:val="16"/>
                <w:szCs w:val="16"/>
              </w:rPr>
            </w:pPr>
            <w:r>
              <w:rPr>
                <w:rFonts w:ascii="Arial" w:eastAsia="Times New Roman" w:hAnsi="Arial" w:cs="Arial"/>
                <w:sz w:val="16"/>
                <w:szCs w:val="16"/>
              </w:rPr>
              <w:t xml:space="preserve">Use an online administrative interface for processing </w:t>
            </w:r>
            <w:r w:rsidR="00EE1EFB">
              <w:rPr>
                <w:rFonts w:ascii="Arial" w:eastAsia="Times New Roman" w:hAnsi="Arial" w:cs="Arial"/>
                <w:sz w:val="16"/>
                <w:szCs w:val="16"/>
              </w:rPr>
              <w:t xml:space="preserve">records </w:t>
            </w:r>
            <w:r>
              <w:rPr>
                <w:rFonts w:ascii="Arial" w:eastAsia="Times New Roman" w:hAnsi="Arial" w:cs="Arial"/>
                <w:sz w:val="16"/>
                <w:szCs w:val="16"/>
              </w:rPr>
              <w:t xml:space="preserve">(rather than Excel) and a more elegant front-end solution for </w:t>
            </w:r>
            <w:r w:rsidR="00EE1EFB">
              <w:rPr>
                <w:rFonts w:ascii="Arial" w:eastAsia="Times New Roman" w:hAnsi="Arial" w:cs="Arial"/>
                <w:sz w:val="16"/>
                <w:szCs w:val="16"/>
              </w:rPr>
              <w:t>displaying the inventory</w:t>
            </w:r>
          </w:p>
        </w:tc>
      </w:tr>
      <w:tr w:rsidR="00C6056E" w:rsidRPr="00C6056E" w14:paraId="3F5ACE13"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920CFC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ACF792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467BD0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2ACBE36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6ADEC34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7EF72A40" w14:textId="77777777" w:rsidR="00C6056E" w:rsidRPr="00C6056E" w:rsidRDefault="00C6056E" w:rsidP="00C6056E">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B1CCBF7" w14:textId="77777777" w:rsidR="00C6056E" w:rsidRPr="008C2F10" w:rsidRDefault="00C6056E" w:rsidP="00C6056E">
            <w:pPr>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Check all that apply</w:t>
            </w:r>
          </w:p>
          <w:p w14:paraId="4AC9A02A" w14:textId="1EF5F59F" w:rsidR="00C6056E" w:rsidRPr="008C2F10" w:rsidRDefault="00C6056E" w:rsidP="00C6056E">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proofErr w:type="spellStart"/>
            <w:r w:rsidR="0024688D">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_Better</w:t>
            </w:r>
            <w:proofErr w:type="spellEnd"/>
            <w:r w:rsidRPr="008C2F10">
              <w:rPr>
                <w:rFonts w:ascii="Arial" w:eastAsia="Times New Roman" w:hAnsi="Arial" w:cs="Arial"/>
                <w:color w:val="000000" w:themeColor="text1"/>
                <w:sz w:val="16"/>
                <w:szCs w:val="16"/>
              </w:rPr>
              <w:t xml:space="preserve"> source/input materials [Details: ]</w:t>
            </w:r>
            <w:r w:rsidR="00EE1EFB">
              <w:rPr>
                <w:rFonts w:ascii="Arial" w:eastAsia="Times New Roman" w:hAnsi="Arial" w:cs="Arial"/>
                <w:color w:val="000000" w:themeColor="text1"/>
                <w:sz w:val="16"/>
                <w:szCs w:val="16"/>
              </w:rPr>
              <w:t xml:space="preserve"> Harvest from all high-yield, high-quality sources</w:t>
            </w:r>
          </w:p>
          <w:p w14:paraId="28E6E9C7" w14:textId="0D6F3E32" w:rsidR="008C2F10" w:rsidRDefault="00C6056E" w:rsidP="00287777">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proofErr w:type="spellStart"/>
            <w:r w:rsidR="0024688D">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_Common</w:t>
            </w:r>
            <w:proofErr w:type="spellEnd"/>
            <w:r w:rsidRPr="008C2F10">
              <w:rPr>
                <w:rFonts w:ascii="Arial" w:eastAsia="Times New Roman" w:hAnsi="Arial" w:cs="Arial"/>
                <w:color w:val="000000" w:themeColor="text1"/>
                <w:sz w:val="16"/>
                <w:szCs w:val="16"/>
              </w:rPr>
              <w:t xml:space="preserve"> format/terminologies for managing/sharing data [Details: ]</w:t>
            </w:r>
            <w:r w:rsidR="00EE1EFB">
              <w:rPr>
                <w:rFonts w:ascii="Arial" w:eastAsia="Times New Roman" w:hAnsi="Arial" w:cs="Arial"/>
                <w:color w:val="000000" w:themeColor="text1"/>
                <w:sz w:val="16"/>
                <w:szCs w:val="16"/>
              </w:rPr>
              <w:t xml:space="preserve"> COVID-END taxonomy</w:t>
            </w:r>
          </w:p>
          <w:p w14:paraId="51C47A97" w14:textId="62E41D76" w:rsidR="001926A3" w:rsidRPr="008C2F10" w:rsidRDefault="008C2F10" w:rsidP="00287777">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r w:rsidR="000F0AAB">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w:t>
            </w:r>
            <w:r w:rsidR="001926A3" w:rsidRPr="008C2F10">
              <w:rPr>
                <w:rFonts w:ascii="Arial" w:eastAsia="Times New Roman" w:hAnsi="Arial" w:cs="Arial"/>
                <w:color w:val="000000" w:themeColor="text1"/>
                <w:sz w:val="16"/>
                <w:szCs w:val="16"/>
              </w:rPr>
              <w:t>Consistency of outcomes</w:t>
            </w:r>
            <w:r w:rsidR="009472EF" w:rsidRPr="008C2F10">
              <w:rPr>
                <w:rFonts w:ascii="Arial" w:eastAsia="Times New Roman" w:hAnsi="Arial" w:cs="Arial"/>
                <w:color w:val="000000" w:themeColor="text1"/>
                <w:sz w:val="16"/>
                <w:szCs w:val="16"/>
              </w:rPr>
              <w:t xml:space="preserve"> [Details:]</w:t>
            </w:r>
          </w:p>
          <w:p w14:paraId="799FE232" w14:textId="5C9F3F9D" w:rsidR="001926A3" w:rsidRPr="008C2F10" w:rsidRDefault="001926A3" w:rsidP="00287777">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proofErr w:type="spellStart"/>
            <w:r w:rsidR="0024688D">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_Engagement</w:t>
            </w:r>
            <w:proofErr w:type="spellEnd"/>
            <w:r w:rsidRPr="008C2F10">
              <w:rPr>
                <w:rFonts w:ascii="Arial" w:eastAsia="Times New Roman" w:hAnsi="Arial" w:cs="Arial"/>
                <w:color w:val="000000" w:themeColor="text1"/>
                <w:sz w:val="16"/>
                <w:szCs w:val="16"/>
              </w:rPr>
              <w:t xml:space="preserve"> with primary researchers and upstream stakeholders</w:t>
            </w:r>
            <w:r w:rsidR="009472EF" w:rsidRPr="008C2F10">
              <w:rPr>
                <w:rFonts w:ascii="Arial" w:eastAsia="Times New Roman" w:hAnsi="Arial" w:cs="Arial"/>
                <w:color w:val="000000" w:themeColor="text1"/>
                <w:sz w:val="16"/>
                <w:szCs w:val="16"/>
              </w:rPr>
              <w:t xml:space="preserve"> [Details:</w:t>
            </w:r>
            <w:r w:rsidR="001458A6">
              <w:rPr>
                <w:rFonts w:ascii="Arial" w:eastAsia="Times New Roman" w:hAnsi="Arial" w:cs="Arial"/>
                <w:color w:val="000000" w:themeColor="text1"/>
                <w:sz w:val="16"/>
                <w:szCs w:val="16"/>
              </w:rPr>
              <w:t xml:space="preserve"> When gaps in the best-available evidence related to the pandemic response are identified (e.g., a taxonomy category in the inventory has no high-quality evidence synthesis available) engaging researchers and research funders may help to set priorities for research needed to fill gaps)</w:t>
            </w:r>
            <w:r w:rsidR="009472EF" w:rsidRPr="008C2F10">
              <w:rPr>
                <w:rFonts w:ascii="Arial" w:eastAsia="Times New Roman" w:hAnsi="Arial" w:cs="Arial"/>
                <w:color w:val="000000" w:themeColor="text1"/>
                <w:sz w:val="16"/>
                <w:szCs w:val="16"/>
              </w:rPr>
              <w:t>]</w:t>
            </w:r>
          </w:p>
          <w:p w14:paraId="5123496B" w14:textId="6FA5D85B" w:rsidR="001926A3" w:rsidRPr="008C2F10" w:rsidRDefault="001926A3" w:rsidP="001926A3">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w:t>
            </w:r>
            <w:proofErr w:type="spellStart"/>
            <w:r w:rsidR="0024688D">
              <w:rPr>
                <w:rFonts w:ascii="Arial" w:eastAsia="Times New Roman" w:hAnsi="Arial" w:cs="Arial"/>
                <w:color w:val="000000" w:themeColor="text1"/>
                <w:sz w:val="16"/>
                <w:szCs w:val="16"/>
              </w:rPr>
              <w:t>x</w:t>
            </w:r>
            <w:r w:rsidRPr="008C2F10">
              <w:rPr>
                <w:rFonts w:ascii="Arial" w:eastAsia="Times New Roman" w:hAnsi="Arial" w:cs="Arial"/>
                <w:color w:val="000000" w:themeColor="text1"/>
                <w:sz w:val="16"/>
                <w:szCs w:val="16"/>
              </w:rPr>
              <w:t>_Engagement</w:t>
            </w:r>
            <w:proofErr w:type="spellEnd"/>
            <w:r w:rsidRPr="008C2F10">
              <w:rPr>
                <w:rFonts w:ascii="Arial" w:eastAsia="Times New Roman" w:hAnsi="Arial" w:cs="Arial"/>
                <w:color w:val="000000" w:themeColor="text1"/>
                <w:sz w:val="16"/>
                <w:szCs w:val="16"/>
              </w:rPr>
              <w:t xml:space="preserve"> with decision makers and other downstream stakeholders</w:t>
            </w:r>
            <w:r w:rsidR="009472EF" w:rsidRPr="008C2F10">
              <w:rPr>
                <w:rFonts w:ascii="Arial" w:eastAsia="Times New Roman" w:hAnsi="Arial" w:cs="Arial"/>
                <w:color w:val="000000" w:themeColor="text1"/>
                <w:sz w:val="16"/>
                <w:szCs w:val="16"/>
              </w:rPr>
              <w:t xml:space="preserve"> [Details:]</w:t>
            </w:r>
            <w:r w:rsidR="00EE1EFB">
              <w:rPr>
                <w:rFonts w:ascii="Arial" w:eastAsia="Times New Roman" w:hAnsi="Arial" w:cs="Arial"/>
                <w:color w:val="000000" w:themeColor="text1"/>
                <w:sz w:val="16"/>
                <w:szCs w:val="16"/>
              </w:rPr>
              <w:t xml:space="preserve"> Regulator interactions with government officials in many Canadian provinces and in many other countries</w:t>
            </w:r>
          </w:p>
          <w:p w14:paraId="3EDD0021" w14:textId="660D3E68" w:rsidR="00C6056E" w:rsidRPr="008C2F10" w:rsidRDefault="008C2F10" w:rsidP="00C6056E">
            <w:pPr>
              <w:spacing w:before="150"/>
              <w:rPr>
                <w:rFonts w:ascii="Arial" w:eastAsia="Times New Roman" w:hAnsi="Arial" w:cs="Arial"/>
                <w:color w:val="000000" w:themeColor="text1"/>
                <w:sz w:val="16"/>
                <w:szCs w:val="16"/>
              </w:rPr>
            </w:pPr>
            <w:r w:rsidRPr="008C2F10">
              <w:rPr>
                <w:rFonts w:ascii="Arial" w:eastAsia="Times New Roman" w:hAnsi="Arial" w:cs="Arial"/>
                <w:color w:val="000000" w:themeColor="text1"/>
                <w:sz w:val="16"/>
                <w:szCs w:val="16"/>
              </w:rPr>
              <w:t>__</w:t>
            </w:r>
            <w:r w:rsidR="00C6056E" w:rsidRPr="008C2F10">
              <w:rPr>
                <w:rFonts w:ascii="Arial" w:eastAsia="Times New Roman" w:hAnsi="Arial" w:cs="Arial"/>
                <w:color w:val="000000" w:themeColor="text1"/>
                <w:sz w:val="16"/>
                <w:szCs w:val="16"/>
              </w:rPr>
              <w:t>Other [Details:]</w:t>
            </w:r>
          </w:p>
        </w:tc>
      </w:tr>
      <w:tr w:rsidR="00C6056E" w:rsidRPr="00C6056E" w14:paraId="6CD03FD8"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9A091CF" w14:textId="0B3C04A8"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CE415D">
              <w:rPr>
                <w:rFonts w:ascii="Arial" w:eastAsia="Times New Roman" w:hAnsi="Arial" w:cs="Arial"/>
                <w:b/>
                <w:bCs/>
                <w:sz w:val="16"/>
                <w:szCs w:val="16"/>
              </w:rPr>
              <w:t>You</w:t>
            </w:r>
            <w:r w:rsidR="00CE415D" w:rsidRPr="00C6056E">
              <w:rPr>
                <w:rFonts w:ascii="Arial" w:eastAsia="Times New Roman" w:hAnsi="Arial" w:cs="Arial"/>
                <w:b/>
                <w:bCs/>
                <w:sz w:val="16"/>
                <w:szCs w:val="16"/>
              </w:rPr>
              <w:t xml:space="preserve"> </w:t>
            </w:r>
            <w:r w:rsidRPr="00C6056E">
              <w:rPr>
                <w:rFonts w:ascii="Arial" w:eastAsia="Times New Roman" w:hAnsi="Arial" w:cs="Arial"/>
                <w:b/>
                <w:bCs/>
                <w:sz w:val="16"/>
                <w:szCs w:val="16"/>
              </w:rPr>
              <w:t>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006830C"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0B985F6" w14:textId="5456B21D" w:rsidR="00C6056E" w:rsidRDefault="00A62AF7" w:rsidP="00C6056E">
            <w:pPr>
              <w:rPr>
                <w:rFonts w:ascii="Arial" w:eastAsia="Times New Roman" w:hAnsi="Arial" w:cs="Arial"/>
                <w:sz w:val="16"/>
                <w:szCs w:val="16"/>
              </w:rPr>
            </w:pPr>
            <w:r>
              <w:rPr>
                <w:rFonts w:ascii="Arial" w:eastAsia="Times New Roman" w:hAnsi="Arial" w:cs="Arial"/>
                <w:sz w:val="16"/>
                <w:szCs w:val="16"/>
              </w:rPr>
              <w:t xml:space="preserve">The </w:t>
            </w:r>
            <w:hyperlink r:id="rId14" w:history="1">
              <w:r w:rsidRPr="00A62AF7">
                <w:rPr>
                  <w:rStyle w:val="Hyperlink"/>
                  <w:rFonts w:ascii="Arial" w:eastAsia="Times New Roman" w:hAnsi="Arial" w:cs="Arial"/>
                  <w:sz w:val="16"/>
                  <w:szCs w:val="16"/>
                </w:rPr>
                <w:t xml:space="preserve">COVID-END </w:t>
              </w:r>
              <w:r w:rsidR="0024688D" w:rsidRPr="00A62AF7">
                <w:rPr>
                  <w:rStyle w:val="Hyperlink"/>
                  <w:rFonts w:ascii="Arial" w:eastAsia="Times New Roman" w:hAnsi="Arial" w:cs="Arial"/>
                  <w:sz w:val="16"/>
                  <w:szCs w:val="16"/>
                </w:rPr>
                <w:t>Inventory</w:t>
              </w:r>
            </w:hyperlink>
            <w:r w:rsidR="0024688D">
              <w:rPr>
                <w:rFonts w:ascii="Arial" w:eastAsia="Times New Roman" w:hAnsi="Arial" w:cs="Arial"/>
                <w:sz w:val="16"/>
                <w:szCs w:val="16"/>
              </w:rPr>
              <w:t xml:space="preserve"> aims to identify best current evidence in the four taxonomies, and to identify those reviews that are living, up to date, high quality and where there is a GRADE evidence profile. Inventory also provides link to the underlying reviews in addition to outputs described above.</w:t>
            </w:r>
          </w:p>
          <w:p w14:paraId="589C9383" w14:textId="28D763D1" w:rsidR="00A62AF7" w:rsidRDefault="0004690D" w:rsidP="00C6056E">
            <w:pPr>
              <w:rPr>
                <w:rFonts w:ascii="Arial" w:eastAsia="Times New Roman" w:hAnsi="Arial" w:cs="Arial"/>
                <w:sz w:val="16"/>
                <w:szCs w:val="16"/>
              </w:rPr>
            </w:pPr>
            <w:hyperlink r:id="rId15" w:history="1">
              <w:r w:rsidR="00A62AF7" w:rsidRPr="00A62AF7">
                <w:rPr>
                  <w:rStyle w:val="Hyperlink"/>
                  <w:rFonts w:ascii="Arial" w:eastAsia="Times New Roman" w:hAnsi="Arial" w:cs="Arial"/>
                  <w:sz w:val="16"/>
                  <w:szCs w:val="16"/>
                </w:rPr>
                <w:t>COVID-END</w:t>
              </w:r>
            </w:hyperlink>
            <w:r w:rsidR="00A62AF7">
              <w:rPr>
                <w:rFonts w:ascii="Arial" w:eastAsia="Times New Roman" w:hAnsi="Arial" w:cs="Arial"/>
                <w:sz w:val="16"/>
                <w:szCs w:val="16"/>
              </w:rPr>
              <w:t xml:space="preserve"> has also established an international </w:t>
            </w:r>
            <w:hyperlink r:id="rId16" w:history="1">
              <w:r w:rsidR="00A62AF7" w:rsidRPr="00944B8C">
                <w:rPr>
                  <w:rStyle w:val="Hyperlink"/>
                  <w:rFonts w:ascii="Arial" w:eastAsia="Times New Roman" w:hAnsi="Arial" w:cs="Arial"/>
                  <w:sz w:val="16"/>
                  <w:szCs w:val="16"/>
                </w:rPr>
                <w:t>horizon scanning</w:t>
              </w:r>
            </w:hyperlink>
            <w:r w:rsidR="00A62AF7">
              <w:rPr>
                <w:rFonts w:ascii="Arial" w:eastAsia="Times New Roman" w:hAnsi="Arial" w:cs="Arial"/>
                <w:sz w:val="16"/>
                <w:szCs w:val="16"/>
              </w:rPr>
              <w:t xml:space="preserve"> group that meets monthly, an equity group that aims to identify means of increasing the visibility of measures aimed at reducing inequity, and aims also to commission living systematic reviews to address high priority areas that may not have been sufficiently addressed by evidence synthesis researchers. </w:t>
            </w:r>
          </w:p>
          <w:p w14:paraId="37D9493F" w14:textId="0D5363A2" w:rsidR="00A62AF7" w:rsidRPr="00A62AF7" w:rsidRDefault="00A62AF7" w:rsidP="00A62AF7">
            <w:pPr>
              <w:rPr>
                <w:rFonts w:ascii="Arial" w:eastAsia="Times New Roman" w:hAnsi="Arial" w:cs="Arial"/>
                <w:sz w:val="16"/>
                <w:szCs w:val="16"/>
              </w:rPr>
            </w:pPr>
            <w:r>
              <w:rPr>
                <w:rFonts w:ascii="Arial" w:eastAsia="Times New Roman" w:hAnsi="Arial" w:cs="Arial"/>
                <w:sz w:val="16"/>
                <w:szCs w:val="16"/>
              </w:rPr>
              <w:t>Further outputs include r</w:t>
            </w:r>
            <w:r w:rsidRPr="00A62AF7">
              <w:rPr>
                <w:rFonts w:ascii="Arial" w:eastAsia="Times New Roman" w:hAnsi="Arial" w:cs="Arial"/>
                <w:sz w:val="16"/>
                <w:szCs w:val="16"/>
              </w:rPr>
              <w:t xml:space="preserve">esources for </w:t>
            </w:r>
            <w:hyperlink r:id="rId17" w:history="1">
              <w:r w:rsidRPr="00944B8C">
                <w:rPr>
                  <w:rStyle w:val="Hyperlink"/>
                  <w:rFonts w:ascii="Arial" w:eastAsia="Times New Roman" w:hAnsi="Arial" w:cs="Arial"/>
                  <w:sz w:val="16"/>
                  <w:szCs w:val="16"/>
                </w:rPr>
                <w:t>researchers</w:t>
              </w:r>
            </w:hyperlink>
            <w:r w:rsidRPr="00A62AF7">
              <w:rPr>
                <w:rFonts w:ascii="Arial" w:eastAsia="Times New Roman" w:hAnsi="Arial" w:cs="Arial"/>
                <w:sz w:val="16"/>
                <w:szCs w:val="16"/>
              </w:rPr>
              <w:t xml:space="preserve"> and </w:t>
            </w:r>
            <w:hyperlink r:id="rId18" w:history="1">
              <w:r w:rsidRPr="00944B8C">
                <w:rPr>
                  <w:rStyle w:val="Hyperlink"/>
                  <w:rFonts w:ascii="Arial" w:eastAsia="Times New Roman" w:hAnsi="Arial" w:cs="Arial"/>
                  <w:sz w:val="16"/>
                  <w:szCs w:val="16"/>
                </w:rPr>
                <w:t>guidelines developers</w:t>
              </w:r>
            </w:hyperlink>
            <w:r w:rsidRPr="00A62AF7">
              <w:rPr>
                <w:rFonts w:ascii="Arial" w:eastAsia="Times New Roman" w:hAnsi="Arial" w:cs="Arial"/>
                <w:sz w:val="16"/>
                <w:szCs w:val="16"/>
              </w:rPr>
              <w:t xml:space="preserve"> that are proposing to conduct a systematic review </w:t>
            </w:r>
            <w:r>
              <w:rPr>
                <w:rFonts w:ascii="Arial" w:eastAsia="Times New Roman" w:hAnsi="Arial" w:cs="Arial"/>
                <w:sz w:val="16"/>
                <w:szCs w:val="16"/>
              </w:rPr>
              <w:t xml:space="preserve">or develop clinical practice guidelines </w:t>
            </w:r>
            <w:r w:rsidRPr="00A62AF7">
              <w:rPr>
                <w:rFonts w:ascii="Arial" w:eastAsia="Times New Roman" w:hAnsi="Arial" w:cs="Arial"/>
                <w:sz w:val="16"/>
                <w:szCs w:val="16"/>
              </w:rPr>
              <w:t xml:space="preserve">– aimed at reducing inadvertent and inappropriate duplication of effort and increasing the quality of reviews </w:t>
            </w:r>
            <w:r>
              <w:rPr>
                <w:rFonts w:ascii="Arial" w:eastAsia="Times New Roman" w:hAnsi="Arial" w:cs="Arial"/>
                <w:sz w:val="16"/>
                <w:szCs w:val="16"/>
              </w:rPr>
              <w:t xml:space="preserve">and guidelines </w:t>
            </w:r>
            <w:r w:rsidRPr="00A62AF7">
              <w:rPr>
                <w:rFonts w:ascii="Arial" w:eastAsia="Times New Roman" w:hAnsi="Arial" w:cs="Arial"/>
                <w:sz w:val="16"/>
                <w:szCs w:val="16"/>
              </w:rPr>
              <w:t>produced</w:t>
            </w:r>
          </w:p>
          <w:p w14:paraId="54DE3CD3" w14:textId="4518CC8C" w:rsidR="00A62AF7" w:rsidRPr="00A62AF7" w:rsidRDefault="00A62AF7" w:rsidP="00A62AF7">
            <w:pPr>
              <w:pStyle w:val="ListParagraph"/>
              <w:rPr>
                <w:rFonts w:ascii="Arial" w:eastAsia="Times New Roman" w:hAnsi="Arial" w:cs="Arial"/>
                <w:sz w:val="16"/>
                <w:szCs w:val="16"/>
              </w:rPr>
            </w:pPr>
          </w:p>
        </w:tc>
      </w:tr>
    </w:tbl>
    <w:p w14:paraId="0C2E2F78"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0F57B175"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2DFB495"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B1F957D"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5B6C2B0"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6D736E22"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23F8EFA"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4B5CCC82"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21E8034"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72910BA" w14:textId="77777777" w:rsidR="00C6056E" w:rsidRPr="00C6056E" w:rsidRDefault="00C6056E" w:rsidP="00C6056E">
            <w:pPr>
              <w:rPr>
                <w:rFonts w:ascii="Arial" w:eastAsia="Times New Roman" w:hAnsi="Arial" w:cs="Arial"/>
                <w:sz w:val="16"/>
                <w:szCs w:val="16"/>
              </w:rPr>
            </w:pPr>
          </w:p>
        </w:tc>
      </w:tr>
      <w:tr w:rsidR="00C6056E" w:rsidRPr="00C6056E" w14:paraId="216B6447"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05501E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lastRenderedPageBreak/>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8366543"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9D7A896" w14:textId="77777777" w:rsidR="00C6056E" w:rsidRPr="00C6056E" w:rsidRDefault="00C6056E" w:rsidP="00C6056E">
            <w:pPr>
              <w:rPr>
                <w:rFonts w:ascii="Arial" w:eastAsia="Times New Roman" w:hAnsi="Arial" w:cs="Arial"/>
                <w:sz w:val="16"/>
                <w:szCs w:val="16"/>
              </w:rPr>
            </w:pPr>
          </w:p>
        </w:tc>
      </w:tr>
      <w:tr w:rsidR="00C6056E" w:rsidRPr="00C6056E" w14:paraId="06DA1036"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FF2ACD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BDDA50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110A6C1" w14:textId="77777777" w:rsidR="00C6056E" w:rsidRPr="00C6056E" w:rsidRDefault="00C6056E" w:rsidP="00C6056E">
            <w:pPr>
              <w:rPr>
                <w:rFonts w:ascii="Arial" w:eastAsia="Times New Roman" w:hAnsi="Arial" w:cs="Arial"/>
                <w:sz w:val="16"/>
                <w:szCs w:val="16"/>
              </w:rPr>
            </w:pPr>
          </w:p>
        </w:tc>
      </w:tr>
      <w:tr w:rsidR="00C6056E" w:rsidRPr="00C6056E" w14:paraId="14EE6089"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6AC8FC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514ACEB"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153A954E"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037E945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2A0CF67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E58038E"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18D2DA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401C91E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2315C33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219E2C7F"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7FA158E" w14:textId="7F867644"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0199B62"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16B04A7" w14:textId="77777777" w:rsidR="00C6056E" w:rsidRPr="00C6056E" w:rsidRDefault="00C6056E" w:rsidP="00C6056E">
            <w:pPr>
              <w:rPr>
                <w:rFonts w:ascii="Arial" w:eastAsia="Times New Roman" w:hAnsi="Arial" w:cs="Arial"/>
                <w:sz w:val="16"/>
                <w:szCs w:val="16"/>
              </w:rPr>
            </w:pPr>
          </w:p>
        </w:tc>
      </w:tr>
    </w:tbl>
    <w:p w14:paraId="4C1DD5F5"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3060"/>
        <w:gridCol w:w="3780"/>
      </w:tblGrid>
      <w:tr w:rsidR="005125D2" w:rsidRPr="00C6056E" w14:paraId="5B341676"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FA5FF55"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E4125DE"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06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4565BC9"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78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00C1951"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6E30D3A0"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84E852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7756422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34425C"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6E290D3"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CDABA7A" w14:textId="77777777" w:rsidR="00C6056E" w:rsidRPr="00C6056E" w:rsidRDefault="00C6056E" w:rsidP="00C6056E">
            <w:pPr>
              <w:rPr>
                <w:rFonts w:ascii="Arial" w:eastAsia="Times New Roman" w:hAnsi="Arial" w:cs="Arial"/>
                <w:sz w:val="16"/>
                <w:szCs w:val="16"/>
              </w:rPr>
            </w:pPr>
          </w:p>
        </w:tc>
      </w:tr>
      <w:tr w:rsidR="00C6056E" w:rsidRPr="00C6056E" w14:paraId="535786FB"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233A45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233E016"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B28A753"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A7F464" w14:textId="77777777" w:rsidR="00C6056E" w:rsidRPr="00C6056E" w:rsidRDefault="00C6056E" w:rsidP="00C6056E">
            <w:pPr>
              <w:rPr>
                <w:rFonts w:ascii="Arial" w:eastAsia="Times New Roman" w:hAnsi="Arial" w:cs="Arial"/>
                <w:sz w:val="16"/>
                <w:szCs w:val="16"/>
              </w:rPr>
            </w:pPr>
          </w:p>
        </w:tc>
      </w:tr>
      <w:tr w:rsidR="00C6056E" w:rsidRPr="00C6056E" w14:paraId="20DA0E0E"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FE21F5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0D8B2AF"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44B9CE6"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3CED54F" w14:textId="77777777" w:rsidR="00C6056E" w:rsidRPr="00C6056E" w:rsidRDefault="00C6056E" w:rsidP="00C6056E">
            <w:pPr>
              <w:rPr>
                <w:rFonts w:ascii="Arial" w:eastAsia="Times New Roman" w:hAnsi="Arial" w:cs="Arial"/>
                <w:sz w:val="16"/>
                <w:szCs w:val="16"/>
              </w:rPr>
            </w:pPr>
          </w:p>
        </w:tc>
      </w:tr>
      <w:tr w:rsidR="00C6056E" w:rsidRPr="00C6056E" w14:paraId="041F9431"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85A02D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2AF84F" w14:textId="77777777" w:rsidR="00C6056E" w:rsidRPr="00C6056E" w:rsidRDefault="00C6056E" w:rsidP="00C6056E">
            <w:pPr>
              <w:rPr>
                <w:rFonts w:ascii="Arial" w:eastAsia="Times New Roman" w:hAnsi="Arial" w:cs="Arial"/>
                <w:sz w:val="16"/>
                <w:szCs w:val="16"/>
              </w:rPr>
            </w:pPr>
          </w:p>
          <w:p w14:paraId="6B84D1E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Check all that apply</w:t>
            </w:r>
          </w:p>
          <w:p w14:paraId="617577A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727B97A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0A74FF8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 </w:t>
            </w: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57B208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1F9BB00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32BC3C2E"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7A5D896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6DF6D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2A33A4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6B00454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046DD20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0E73D71D"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A84C503" w14:textId="3783CE81"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286DA2E"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A6D0B99"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462D434" w14:textId="77777777" w:rsidR="00C6056E" w:rsidRPr="00C6056E" w:rsidRDefault="00C6056E" w:rsidP="00C6056E">
            <w:pPr>
              <w:rPr>
                <w:rFonts w:ascii="Arial" w:eastAsia="Times New Roman" w:hAnsi="Arial" w:cs="Arial"/>
                <w:sz w:val="16"/>
                <w:szCs w:val="16"/>
              </w:rPr>
            </w:pPr>
          </w:p>
        </w:tc>
      </w:tr>
    </w:tbl>
    <w:p w14:paraId="2675608C" w14:textId="77777777" w:rsidR="00C6056E" w:rsidRPr="00C6056E" w:rsidRDefault="00C6056E" w:rsidP="00C6056E">
      <w:pPr>
        <w:spacing w:before="150"/>
        <w:rPr>
          <w:rFonts w:ascii="Arial" w:eastAsia="Times New Roman" w:hAnsi="Arial" w:cs="Arial"/>
          <w:color w:val="172B4D"/>
          <w:sz w:val="16"/>
          <w:szCs w:val="16"/>
        </w:rPr>
      </w:pPr>
    </w:p>
    <w:p w14:paraId="74F7F3F3" w14:textId="4652A7CE" w:rsidR="00C6056E" w:rsidRPr="00C6056E" w:rsidRDefault="00C6056E" w:rsidP="00C6056E">
      <w:pPr>
        <w:spacing w:before="150"/>
        <w:rPr>
          <w:rFonts w:ascii="Arial" w:eastAsia="Times New Roman" w:hAnsi="Arial" w:cs="Arial"/>
          <w:color w:val="172B4D"/>
          <w:sz w:val="16"/>
          <w:szCs w:val="16"/>
        </w:rPr>
      </w:pPr>
      <w:r w:rsidRPr="00C6056E">
        <w:rPr>
          <w:rFonts w:ascii="Arial" w:eastAsia="Times New Roman" w:hAnsi="Arial" w:cs="Arial"/>
          <w:b/>
          <w:bCs/>
          <w:color w:val="172B4D"/>
          <w:sz w:val="16"/>
          <w:szCs w:val="16"/>
        </w:rPr>
        <w:t>Drill Down into Evidence Synthesis/Guideline Development Community Best Practices, Tools, Resources For ACTS Collaborative Focus Targets</w:t>
      </w:r>
    </w:p>
    <w:p w14:paraId="675697EE" w14:textId="2A6A0107" w:rsidR="00C6056E" w:rsidRPr="0019232E" w:rsidRDefault="00C6056E" w:rsidP="0019232E">
      <w:pPr>
        <w:pStyle w:val="ListParagraph"/>
        <w:numPr>
          <w:ilvl w:val="0"/>
          <w:numId w:val="5"/>
        </w:numPr>
        <w:spacing w:before="150"/>
        <w:rPr>
          <w:rFonts w:ascii="Arial" w:eastAsia="Times New Roman" w:hAnsi="Arial" w:cs="Arial"/>
          <w:color w:val="172B4D"/>
          <w:sz w:val="16"/>
          <w:szCs w:val="16"/>
        </w:rPr>
      </w:pPr>
      <w:r w:rsidRPr="0019232E">
        <w:rPr>
          <w:rFonts w:ascii="Arial" w:eastAsia="Times New Roman" w:hAnsi="Arial" w:cs="Arial"/>
          <w:b/>
          <w:bCs/>
          <w:color w:val="172B4D"/>
          <w:sz w:val="16"/>
          <w:szCs w:val="16"/>
        </w:rPr>
        <w:t>COVID-19 Testing/Triage</w:t>
      </w:r>
      <w:r w:rsidR="00CE415D">
        <w:rPr>
          <w:rFonts w:ascii="Arial" w:eastAsia="Times New Roman" w:hAnsi="Arial" w:cs="Arial"/>
          <w:b/>
          <w:bCs/>
          <w:color w:val="172B4D"/>
          <w:sz w:val="16"/>
          <w:szCs w:val="16"/>
        </w:rPr>
        <w:t xml:space="preserve"> </w:t>
      </w:r>
      <w:bookmarkStart w:id="6" w:name="OLE_LINK7"/>
      <w:bookmarkStart w:id="7" w:name="OLE_LINK8"/>
      <w:r w:rsidR="00CE415D">
        <w:rPr>
          <w:rFonts w:ascii="Arial" w:eastAsia="Times New Roman" w:hAnsi="Arial" w:cs="Arial"/>
          <w:b/>
          <w:bCs/>
          <w:color w:val="172B4D"/>
          <w:sz w:val="16"/>
          <w:szCs w:val="16"/>
        </w:rPr>
        <w:t>(ED and ambulatory settings)</w:t>
      </w:r>
      <w:bookmarkEnd w:id="6"/>
      <w:bookmarkEnd w:id="7"/>
    </w:p>
    <w:p w14:paraId="000F6765"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15239B" w:rsidRPr="00C6056E" w14:paraId="723F1BDF"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9FE50AD" w14:textId="77777777" w:rsidR="0015239B" w:rsidRPr="00C6056E" w:rsidRDefault="0015239B" w:rsidP="0015239B">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C69E586" w14:textId="389BD33C" w:rsidR="0015239B" w:rsidRPr="00C6056E" w:rsidRDefault="0015239B" w:rsidP="0015239B">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Identify </w:t>
            </w:r>
            <w:r>
              <w:rPr>
                <w:rFonts w:ascii="Arial" w:eastAsia="Times New Roman" w:hAnsi="Arial" w:cs="Arial"/>
                <w:b/>
                <w:bCs/>
                <w:color w:val="172B4D"/>
                <w:sz w:val="16"/>
                <w:szCs w:val="16"/>
              </w:rPr>
              <w:t>(Search/Screen) Primary S</w:t>
            </w:r>
            <w:r w:rsidRPr="00C6056E">
              <w:rPr>
                <w:rFonts w:ascii="Arial" w:eastAsia="Times New Roman" w:hAnsi="Arial" w:cs="Arial"/>
                <w:b/>
                <w:bCs/>
                <w:color w:val="172B4D"/>
                <w:sz w:val="16"/>
                <w:szCs w:val="16"/>
              </w:rPr>
              <w:t>tudies</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59723A3" w14:textId="57DEE6D9" w:rsidR="0015239B" w:rsidRPr="00C6056E" w:rsidRDefault="0015239B" w:rsidP="0015239B">
            <w:pPr>
              <w:spacing w:before="3"/>
              <w:rPr>
                <w:rFonts w:ascii="Arial" w:eastAsia="Times New Roman" w:hAnsi="Arial" w:cs="Arial"/>
                <w:b/>
                <w:bCs/>
                <w:color w:val="172B4D"/>
                <w:sz w:val="16"/>
                <w:szCs w:val="16"/>
              </w:rPr>
            </w:pPr>
            <w:r>
              <w:rPr>
                <w:rFonts w:ascii="Arial" w:eastAsia="Times New Roman" w:hAnsi="Arial" w:cs="Arial"/>
                <w:b/>
                <w:bCs/>
                <w:color w:val="172B4D"/>
                <w:sz w:val="16"/>
                <w:szCs w:val="16"/>
              </w:rPr>
              <w:t>Synthesize Evidence (including Assessing Quality)</w:t>
            </w:r>
          </w:p>
        </w:tc>
      </w:tr>
      <w:tr w:rsidR="0015239B" w:rsidRPr="00C6056E" w14:paraId="1D05DEC6"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A1D3D48"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Current </w:t>
            </w:r>
          </w:p>
          <w:p w14:paraId="4EC4FC59" w14:textId="77777777" w:rsidR="0015239B" w:rsidRPr="00C6056E" w:rsidRDefault="0015239B" w:rsidP="0015239B">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11D2A6"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4CB0EDC" w14:textId="77777777" w:rsidR="0015239B" w:rsidRPr="00C6056E" w:rsidRDefault="0015239B" w:rsidP="0015239B">
            <w:pPr>
              <w:rPr>
                <w:rFonts w:ascii="Arial" w:eastAsia="Times New Roman" w:hAnsi="Arial" w:cs="Arial"/>
                <w:sz w:val="16"/>
                <w:szCs w:val="16"/>
              </w:rPr>
            </w:pPr>
          </w:p>
        </w:tc>
      </w:tr>
      <w:tr w:rsidR="0015239B" w:rsidRPr="00C6056E" w14:paraId="38E1059E"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5400509"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40DD91B"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4E8214" w14:textId="77777777" w:rsidR="0015239B" w:rsidRPr="00C6056E" w:rsidRDefault="0015239B" w:rsidP="0015239B">
            <w:pPr>
              <w:rPr>
                <w:rFonts w:ascii="Arial" w:eastAsia="Times New Roman" w:hAnsi="Arial" w:cs="Arial"/>
                <w:sz w:val="16"/>
                <w:szCs w:val="16"/>
              </w:rPr>
            </w:pPr>
          </w:p>
        </w:tc>
      </w:tr>
      <w:tr w:rsidR="0015239B" w:rsidRPr="00C6056E" w14:paraId="6E8D5652"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BA15BC3"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4A07C0"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B184EA0" w14:textId="77777777" w:rsidR="0015239B" w:rsidRPr="00C6056E" w:rsidRDefault="0015239B" w:rsidP="0015239B">
            <w:pPr>
              <w:rPr>
                <w:rFonts w:ascii="Arial" w:eastAsia="Times New Roman" w:hAnsi="Arial" w:cs="Arial"/>
                <w:sz w:val="16"/>
                <w:szCs w:val="16"/>
              </w:rPr>
            </w:pPr>
          </w:p>
        </w:tc>
      </w:tr>
      <w:tr w:rsidR="00287777" w:rsidRPr="00C6056E" w14:paraId="1FCA50E3"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F356DEB" w14:textId="77777777" w:rsidR="00287777" w:rsidRPr="00C6056E" w:rsidRDefault="00287777" w:rsidP="00287777">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FC69A06" w14:textId="77777777" w:rsidR="00287777" w:rsidRPr="00C6056E" w:rsidRDefault="00287777" w:rsidP="00287777">
            <w:pPr>
              <w:rPr>
                <w:rFonts w:ascii="Arial" w:eastAsia="Times New Roman" w:hAnsi="Arial" w:cs="Arial"/>
                <w:sz w:val="16"/>
                <w:szCs w:val="16"/>
              </w:rPr>
            </w:pPr>
            <w:r w:rsidRPr="00C6056E">
              <w:rPr>
                <w:rFonts w:ascii="Arial" w:eastAsia="Times New Roman" w:hAnsi="Arial" w:cs="Arial"/>
                <w:sz w:val="16"/>
                <w:szCs w:val="16"/>
              </w:rPr>
              <w:t>Check all that apply</w:t>
            </w:r>
          </w:p>
          <w:p w14:paraId="010FC73A"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555AB70A"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142CD29A"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16982654" w14:textId="77777777" w:rsidR="00287777" w:rsidRPr="00C6056E" w:rsidRDefault="00287777" w:rsidP="00287777">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930707C" w14:textId="77777777" w:rsidR="00287777" w:rsidRPr="00C6056E" w:rsidRDefault="00287777" w:rsidP="00287777">
            <w:pPr>
              <w:rPr>
                <w:rFonts w:ascii="Arial" w:eastAsia="Times New Roman" w:hAnsi="Arial" w:cs="Arial"/>
                <w:sz w:val="16"/>
                <w:szCs w:val="16"/>
              </w:rPr>
            </w:pPr>
            <w:r w:rsidRPr="00C6056E">
              <w:rPr>
                <w:rFonts w:ascii="Arial" w:eastAsia="Times New Roman" w:hAnsi="Arial" w:cs="Arial"/>
                <w:sz w:val="16"/>
                <w:szCs w:val="16"/>
              </w:rPr>
              <w:t>Check all that apply</w:t>
            </w:r>
          </w:p>
          <w:p w14:paraId="52582B19"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1B7A4735" w14:textId="77777777" w:rsidR="00287777"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3D0A9006" w14:textId="77777777" w:rsidR="00287777" w:rsidRPr="001926A3"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Consistency of outcomes</w:t>
            </w:r>
            <w:r>
              <w:rPr>
                <w:rFonts w:ascii="Arial" w:eastAsia="Times New Roman" w:hAnsi="Arial" w:cs="Arial"/>
                <w:sz w:val="16"/>
                <w:szCs w:val="16"/>
              </w:rPr>
              <w:t xml:space="preserve"> [Details:]</w:t>
            </w:r>
          </w:p>
          <w:p w14:paraId="594412DD" w14:textId="77777777" w:rsidR="00287777" w:rsidRPr="001926A3"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Engagement with primary researchers and upstream stakeholders</w:t>
            </w:r>
            <w:r>
              <w:rPr>
                <w:rFonts w:ascii="Arial" w:eastAsia="Times New Roman" w:hAnsi="Arial" w:cs="Arial"/>
                <w:sz w:val="16"/>
                <w:szCs w:val="16"/>
              </w:rPr>
              <w:t xml:space="preserve"> [Details:]</w:t>
            </w:r>
          </w:p>
          <w:p w14:paraId="23949C93" w14:textId="77777777"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Engagement with decision makers and other downstream stakeholders</w:t>
            </w:r>
            <w:r>
              <w:rPr>
                <w:rFonts w:ascii="Arial" w:eastAsia="Times New Roman" w:hAnsi="Arial" w:cs="Arial"/>
                <w:sz w:val="16"/>
                <w:szCs w:val="16"/>
              </w:rPr>
              <w:t xml:space="preserve"> [Details:]</w:t>
            </w:r>
          </w:p>
          <w:p w14:paraId="7E47B3D1" w14:textId="138C3384" w:rsidR="00287777" w:rsidRPr="00C6056E" w:rsidRDefault="00287777" w:rsidP="00287777">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287777" w:rsidRPr="00C6056E" w14:paraId="75331F53"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F8DE6F6" w14:textId="11479448" w:rsidR="00287777" w:rsidRPr="00C6056E" w:rsidRDefault="00287777" w:rsidP="00287777">
            <w:pPr>
              <w:rPr>
                <w:rFonts w:ascii="Arial" w:eastAsia="Times New Roman" w:hAnsi="Arial" w:cs="Arial"/>
                <w:sz w:val="16"/>
                <w:szCs w:val="16"/>
              </w:rPr>
            </w:pPr>
            <w:r w:rsidRPr="00C6056E">
              <w:rPr>
                <w:rFonts w:ascii="Arial" w:eastAsia="Times New Roman" w:hAnsi="Arial" w:cs="Arial"/>
                <w:b/>
                <w:bCs/>
                <w:sz w:val="16"/>
                <w:szCs w:val="16"/>
              </w:rPr>
              <w:t xml:space="preserve">Support </w:t>
            </w:r>
            <w:r>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E244AE" w14:textId="77777777" w:rsidR="00287777" w:rsidRPr="00C6056E" w:rsidRDefault="00287777" w:rsidP="00287777">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071B4D6" w14:textId="77777777" w:rsidR="00287777" w:rsidRPr="00C6056E" w:rsidRDefault="00287777" w:rsidP="00287777">
            <w:pPr>
              <w:rPr>
                <w:rFonts w:ascii="Arial" w:eastAsia="Times New Roman" w:hAnsi="Arial" w:cs="Arial"/>
                <w:sz w:val="16"/>
                <w:szCs w:val="16"/>
              </w:rPr>
            </w:pPr>
          </w:p>
        </w:tc>
      </w:tr>
    </w:tbl>
    <w:p w14:paraId="4545AC16"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5DEC5EAD"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CE7A86D"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E352EAB"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94C447D"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42A5847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FF908EF"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1FD89CD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40643D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F65777C" w14:textId="77777777" w:rsidR="00C6056E" w:rsidRPr="00C6056E" w:rsidRDefault="00C6056E" w:rsidP="00C6056E">
            <w:pPr>
              <w:rPr>
                <w:rFonts w:ascii="Arial" w:eastAsia="Times New Roman" w:hAnsi="Arial" w:cs="Arial"/>
                <w:sz w:val="16"/>
                <w:szCs w:val="16"/>
              </w:rPr>
            </w:pPr>
          </w:p>
        </w:tc>
      </w:tr>
      <w:tr w:rsidR="00C6056E" w:rsidRPr="00C6056E" w14:paraId="3B4A88E5"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2D8DBAB"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4701FAA"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C7B8FDA" w14:textId="77777777" w:rsidR="00C6056E" w:rsidRPr="00C6056E" w:rsidRDefault="00C6056E" w:rsidP="00C6056E">
            <w:pPr>
              <w:rPr>
                <w:rFonts w:ascii="Arial" w:eastAsia="Times New Roman" w:hAnsi="Arial" w:cs="Arial"/>
                <w:sz w:val="16"/>
                <w:szCs w:val="16"/>
              </w:rPr>
            </w:pPr>
          </w:p>
        </w:tc>
      </w:tr>
      <w:tr w:rsidR="00C6056E" w:rsidRPr="00C6056E" w14:paraId="2F693712"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57285D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lastRenderedPageBreak/>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5858258"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DE61965" w14:textId="77777777" w:rsidR="00C6056E" w:rsidRPr="00C6056E" w:rsidRDefault="00C6056E" w:rsidP="00C6056E">
            <w:pPr>
              <w:rPr>
                <w:rFonts w:ascii="Arial" w:eastAsia="Times New Roman" w:hAnsi="Arial" w:cs="Arial"/>
                <w:sz w:val="16"/>
                <w:szCs w:val="16"/>
              </w:rPr>
            </w:pPr>
          </w:p>
        </w:tc>
      </w:tr>
      <w:tr w:rsidR="00C6056E" w:rsidRPr="00C6056E" w14:paraId="78BC1D8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2727F4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D89F3E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05DC8F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48F4925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699ED3D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D30EC5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8E6AEC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34CBC97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08FD4E93" w14:textId="233D64CD" w:rsidR="00C6056E" w:rsidRPr="00C6056E" w:rsidRDefault="007C40F6" w:rsidP="00C6056E">
            <w:pPr>
              <w:spacing w:before="150"/>
              <w:rPr>
                <w:rFonts w:ascii="Arial" w:eastAsia="Times New Roman" w:hAnsi="Arial" w:cs="Arial"/>
                <w:sz w:val="16"/>
                <w:szCs w:val="16"/>
              </w:rPr>
            </w:pPr>
            <w:r w:rsidRPr="007C40F6">
              <w:rPr>
                <w:rFonts w:ascii="Arial" w:eastAsia="Times New Roman" w:hAnsi="Arial" w:cs="Arial"/>
                <w:color w:val="000000" w:themeColor="text1"/>
                <w:sz w:val="16"/>
                <w:szCs w:val="16"/>
              </w:rPr>
              <w:t>__</w:t>
            </w:r>
            <w:r w:rsidR="00C6056E" w:rsidRPr="007C40F6">
              <w:rPr>
                <w:rFonts w:ascii="Arial" w:eastAsia="Times New Roman" w:hAnsi="Arial" w:cs="Arial"/>
                <w:color w:val="000000" w:themeColor="text1"/>
                <w:sz w:val="16"/>
                <w:szCs w:val="16"/>
              </w:rPr>
              <w:t>Other [Details:]</w:t>
            </w:r>
          </w:p>
        </w:tc>
      </w:tr>
      <w:tr w:rsidR="00C6056E" w:rsidRPr="00C6056E" w14:paraId="4FBD34A4"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3C6238D" w14:textId="328D29F0"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4ED222"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1E02A22" w14:textId="77777777" w:rsidR="00C6056E" w:rsidRPr="00C6056E" w:rsidRDefault="00C6056E" w:rsidP="00C6056E">
            <w:pPr>
              <w:rPr>
                <w:rFonts w:ascii="Arial" w:eastAsia="Times New Roman" w:hAnsi="Arial" w:cs="Arial"/>
                <w:sz w:val="16"/>
                <w:szCs w:val="16"/>
              </w:rPr>
            </w:pPr>
          </w:p>
        </w:tc>
      </w:tr>
    </w:tbl>
    <w:p w14:paraId="28994CB3"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3150"/>
        <w:gridCol w:w="3690"/>
      </w:tblGrid>
      <w:tr w:rsidR="0019232E" w:rsidRPr="00C6056E" w14:paraId="3BA671F5"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C202FB1"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9D269C7"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15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830ADEB"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69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E8CD3CF"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10C36609"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B6EA1F6"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5E48520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77FB388"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9172BD8"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8F9C33B" w14:textId="77777777" w:rsidR="00C6056E" w:rsidRPr="00C6056E" w:rsidRDefault="00C6056E" w:rsidP="00C6056E">
            <w:pPr>
              <w:rPr>
                <w:rFonts w:ascii="Arial" w:eastAsia="Times New Roman" w:hAnsi="Arial" w:cs="Arial"/>
                <w:sz w:val="16"/>
                <w:szCs w:val="16"/>
              </w:rPr>
            </w:pPr>
          </w:p>
        </w:tc>
      </w:tr>
      <w:tr w:rsidR="00C6056E" w:rsidRPr="00C6056E" w14:paraId="217B159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32E123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97D31CE"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EC684E"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26A4237" w14:textId="77777777" w:rsidR="00C6056E" w:rsidRPr="00C6056E" w:rsidRDefault="00C6056E" w:rsidP="00C6056E">
            <w:pPr>
              <w:rPr>
                <w:rFonts w:ascii="Arial" w:eastAsia="Times New Roman" w:hAnsi="Arial" w:cs="Arial"/>
                <w:sz w:val="16"/>
                <w:szCs w:val="16"/>
              </w:rPr>
            </w:pPr>
          </w:p>
        </w:tc>
      </w:tr>
      <w:tr w:rsidR="00C6056E" w:rsidRPr="00C6056E" w14:paraId="501C7D7B"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9F73080"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B0C434A"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07E4ED7"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8A369BF" w14:textId="77777777" w:rsidR="00C6056E" w:rsidRPr="00C6056E" w:rsidRDefault="00C6056E" w:rsidP="00C6056E">
            <w:pPr>
              <w:rPr>
                <w:rFonts w:ascii="Arial" w:eastAsia="Times New Roman" w:hAnsi="Arial" w:cs="Arial"/>
                <w:sz w:val="16"/>
                <w:szCs w:val="16"/>
              </w:rPr>
            </w:pPr>
          </w:p>
        </w:tc>
      </w:tr>
      <w:tr w:rsidR="00C6056E" w:rsidRPr="00C6056E" w14:paraId="6CAB25D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006C14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E30D83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42E2BA20"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0F0B2DC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3AE8D29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0E3986A"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65ADEC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6720F13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75D3FB3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5A4EF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393501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4574425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1822087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5961DB2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CD8029E" w14:textId="69598319"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5E9734B"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7F8BC84"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C64FD9A" w14:textId="77777777" w:rsidR="00C6056E" w:rsidRPr="00C6056E" w:rsidRDefault="00C6056E" w:rsidP="00C6056E">
            <w:pPr>
              <w:rPr>
                <w:rFonts w:ascii="Arial" w:eastAsia="Times New Roman" w:hAnsi="Arial" w:cs="Arial"/>
                <w:sz w:val="16"/>
                <w:szCs w:val="16"/>
              </w:rPr>
            </w:pPr>
          </w:p>
        </w:tc>
      </w:tr>
    </w:tbl>
    <w:p w14:paraId="1A206731" w14:textId="77777777" w:rsidR="00C6056E" w:rsidRPr="00C6056E" w:rsidRDefault="00C6056E" w:rsidP="00C6056E">
      <w:pPr>
        <w:spacing w:before="150"/>
        <w:rPr>
          <w:rFonts w:ascii="Arial" w:eastAsia="Times New Roman" w:hAnsi="Arial" w:cs="Arial"/>
          <w:color w:val="172B4D"/>
          <w:sz w:val="16"/>
          <w:szCs w:val="16"/>
        </w:rPr>
      </w:pPr>
    </w:p>
    <w:p w14:paraId="68239359" w14:textId="77777777" w:rsidR="00C6056E" w:rsidRPr="0019232E" w:rsidRDefault="00C6056E" w:rsidP="0019232E">
      <w:pPr>
        <w:pStyle w:val="ListParagraph"/>
        <w:numPr>
          <w:ilvl w:val="0"/>
          <w:numId w:val="5"/>
        </w:numPr>
        <w:spacing w:before="150"/>
        <w:rPr>
          <w:rFonts w:ascii="Arial" w:eastAsia="Times New Roman" w:hAnsi="Arial" w:cs="Arial"/>
          <w:color w:val="172B4D"/>
          <w:sz w:val="16"/>
          <w:szCs w:val="16"/>
        </w:rPr>
      </w:pPr>
      <w:r w:rsidRPr="0019232E">
        <w:rPr>
          <w:rFonts w:ascii="Arial" w:eastAsia="Times New Roman" w:hAnsi="Arial" w:cs="Arial"/>
          <w:b/>
          <w:bCs/>
          <w:color w:val="172B4D"/>
          <w:sz w:val="16"/>
          <w:szCs w:val="16"/>
        </w:rPr>
        <w:t>Anticoagulation</w:t>
      </w:r>
    </w:p>
    <w:p w14:paraId="37D8A14A"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15239B" w:rsidRPr="00C6056E" w14:paraId="774C006E"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CB05333" w14:textId="77777777" w:rsidR="0015239B" w:rsidRPr="00C6056E" w:rsidRDefault="0015239B" w:rsidP="0015239B">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37491A9" w14:textId="04A10CFF" w:rsidR="0015239B" w:rsidRPr="00C6056E" w:rsidRDefault="0015239B" w:rsidP="0015239B">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Identify </w:t>
            </w:r>
            <w:r>
              <w:rPr>
                <w:rFonts w:ascii="Arial" w:eastAsia="Times New Roman" w:hAnsi="Arial" w:cs="Arial"/>
                <w:b/>
                <w:bCs/>
                <w:color w:val="172B4D"/>
                <w:sz w:val="16"/>
                <w:szCs w:val="16"/>
              </w:rPr>
              <w:t>(Search/Screen) Primary S</w:t>
            </w:r>
            <w:r w:rsidRPr="00C6056E">
              <w:rPr>
                <w:rFonts w:ascii="Arial" w:eastAsia="Times New Roman" w:hAnsi="Arial" w:cs="Arial"/>
                <w:b/>
                <w:bCs/>
                <w:color w:val="172B4D"/>
                <w:sz w:val="16"/>
                <w:szCs w:val="16"/>
              </w:rPr>
              <w:t>tudies</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A04DAD6" w14:textId="317C5566" w:rsidR="0015239B" w:rsidRPr="00C6056E" w:rsidRDefault="0015239B" w:rsidP="0015239B">
            <w:pPr>
              <w:spacing w:before="3"/>
              <w:rPr>
                <w:rFonts w:ascii="Arial" w:eastAsia="Times New Roman" w:hAnsi="Arial" w:cs="Arial"/>
                <w:b/>
                <w:bCs/>
                <w:color w:val="172B4D"/>
                <w:sz w:val="16"/>
                <w:szCs w:val="16"/>
              </w:rPr>
            </w:pPr>
            <w:r>
              <w:rPr>
                <w:rFonts w:ascii="Arial" w:eastAsia="Times New Roman" w:hAnsi="Arial" w:cs="Arial"/>
                <w:b/>
                <w:bCs/>
                <w:color w:val="172B4D"/>
                <w:sz w:val="16"/>
                <w:szCs w:val="16"/>
              </w:rPr>
              <w:t>Synthesize Evidence (including Assessing Quality)</w:t>
            </w:r>
          </w:p>
        </w:tc>
      </w:tr>
      <w:tr w:rsidR="0015239B" w:rsidRPr="00C6056E" w14:paraId="24BB699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9B9811C"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Current </w:t>
            </w:r>
          </w:p>
          <w:p w14:paraId="1C9AE079" w14:textId="77777777" w:rsidR="0015239B" w:rsidRPr="00C6056E" w:rsidRDefault="0015239B" w:rsidP="0015239B">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CA23880"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5E8FB1" w14:textId="77777777" w:rsidR="0015239B" w:rsidRPr="00C6056E" w:rsidRDefault="0015239B" w:rsidP="0015239B">
            <w:pPr>
              <w:rPr>
                <w:rFonts w:ascii="Arial" w:eastAsia="Times New Roman" w:hAnsi="Arial" w:cs="Arial"/>
                <w:sz w:val="16"/>
                <w:szCs w:val="16"/>
              </w:rPr>
            </w:pPr>
          </w:p>
        </w:tc>
      </w:tr>
      <w:tr w:rsidR="0015239B" w:rsidRPr="00C6056E" w14:paraId="19FF5E1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4CFB707"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FAD5F35"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92A6206" w14:textId="77777777" w:rsidR="0015239B" w:rsidRPr="00C6056E" w:rsidRDefault="0015239B" w:rsidP="0015239B">
            <w:pPr>
              <w:rPr>
                <w:rFonts w:ascii="Arial" w:eastAsia="Times New Roman" w:hAnsi="Arial" w:cs="Arial"/>
                <w:sz w:val="16"/>
                <w:szCs w:val="16"/>
              </w:rPr>
            </w:pPr>
          </w:p>
        </w:tc>
      </w:tr>
      <w:tr w:rsidR="0015239B" w:rsidRPr="00C6056E" w14:paraId="38151D94"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4C87C80" w14:textId="77777777" w:rsidR="0015239B" w:rsidRPr="00C6056E" w:rsidRDefault="0015239B" w:rsidP="0015239B">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A5D41E5" w14:textId="77777777" w:rsidR="0015239B" w:rsidRPr="00C6056E" w:rsidRDefault="0015239B" w:rsidP="0015239B">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B5D0B8" w14:textId="77777777" w:rsidR="0015239B" w:rsidRPr="00C6056E" w:rsidRDefault="0015239B" w:rsidP="0015239B">
            <w:pPr>
              <w:rPr>
                <w:rFonts w:ascii="Arial" w:eastAsia="Times New Roman" w:hAnsi="Arial" w:cs="Arial"/>
                <w:sz w:val="16"/>
                <w:szCs w:val="16"/>
              </w:rPr>
            </w:pPr>
          </w:p>
        </w:tc>
      </w:tr>
      <w:tr w:rsidR="00FB1B30" w:rsidRPr="00C6056E" w14:paraId="538249F0"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D1C7EA0" w14:textId="77777777" w:rsidR="00FB1B30" w:rsidRPr="00C6056E" w:rsidRDefault="00FB1B30" w:rsidP="00FB1B30">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9327B04" w14:textId="77777777" w:rsidR="00FB1B30" w:rsidRPr="00C6056E" w:rsidRDefault="00FB1B30" w:rsidP="00FB1B30">
            <w:pPr>
              <w:rPr>
                <w:rFonts w:ascii="Arial" w:eastAsia="Times New Roman" w:hAnsi="Arial" w:cs="Arial"/>
                <w:sz w:val="16"/>
                <w:szCs w:val="16"/>
              </w:rPr>
            </w:pPr>
            <w:r w:rsidRPr="00C6056E">
              <w:rPr>
                <w:rFonts w:ascii="Arial" w:eastAsia="Times New Roman" w:hAnsi="Arial" w:cs="Arial"/>
                <w:sz w:val="16"/>
                <w:szCs w:val="16"/>
              </w:rPr>
              <w:t>Check all that apply</w:t>
            </w:r>
          </w:p>
          <w:p w14:paraId="50A63FD0"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14EAF5F7"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14EAD1AF"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0F7AEEF5" w14:textId="77777777" w:rsidR="00FB1B30" w:rsidRPr="00C6056E" w:rsidRDefault="00FB1B30" w:rsidP="00FB1B30">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02CE24B" w14:textId="77777777" w:rsidR="00FB1B30" w:rsidRPr="00C6056E" w:rsidRDefault="00FB1B30" w:rsidP="00FB1B30">
            <w:pPr>
              <w:rPr>
                <w:rFonts w:ascii="Arial" w:eastAsia="Times New Roman" w:hAnsi="Arial" w:cs="Arial"/>
                <w:sz w:val="16"/>
                <w:szCs w:val="16"/>
              </w:rPr>
            </w:pPr>
            <w:r w:rsidRPr="00C6056E">
              <w:rPr>
                <w:rFonts w:ascii="Arial" w:eastAsia="Times New Roman" w:hAnsi="Arial" w:cs="Arial"/>
                <w:sz w:val="16"/>
                <w:szCs w:val="16"/>
              </w:rPr>
              <w:t>Check all that apply</w:t>
            </w:r>
          </w:p>
          <w:p w14:paraId="24F20AA6"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748F4D01" w14:textId="77777777" w:rsidR="00FB1B30"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388A233D" w14:textId="77777777" w:rsidR="00FB1B30" w:rsidRPr="001926A3"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Consistency of outcomes</w:t>
            </w:r>
            <w:r>
              <w:rPr>
                <w:rFonts w:ascii="Arial" w:eastAsia="Times New Roman" w:hAnsi="Arial" w:cs="Arial"/>
                <w:sz w:val="16"/>
                <w:szCs w:val="16"/>
              </w:rPr>
              <w:t xml:space="preserve"> [Details:]</w:t>
            </w:r>
          </w:p>
          <w:p w14:paraId="2676A903" w14:textId="77777777" w:rsidR="00FB1B30" w:rsidRPr="001926A3"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Engagement with primary researchers and upstream stakeholders</w:t>
            </w:r>
            <w:r>
              <w:rPr>
                <w:rFonts w:ascii="Arial" w:eastAsia="Times New Roman" w:hAnsi="Arial" w:cs="Arial"/>
                <w:sz w:val="16"/>
                <w:szCs w:val="16"/>
              </w:rPr>
              <w:t xml:space="preserve"> [Details:]</w:t>
            </w:r>
          </w:p>
          <w:p w14:paraId="313EA75D" w14:textId="77777777"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w:t>
            </w:r>
            <w:r w:rsidRPr="001926A3">
              <w:rPr>
                <w:rFonts w:ascii="Arial" w:eastAsia="Times New Roman" w:hAnsi="Arial" w:cs="Arial"/>
                <w:sz w:val="16"/>
                <w:szCs w:val="16"/>
              </w:rPr>
              <w:t>Engagement with decision makers and other downstream stakeholders</w:t>
            </w:r>
            <w:r>
              <w:rPr>
                <w:rFonts w:ascii="Arial" w:eastAsia="Times New Roman" w:hAnsi="Arial" w:cs="Arial"/>
                <w:sz w:val="16"/>
                <w:szCs w:val="16"/>
              </w:rPr>
              <w:t xml:space="preserve"> [Details:]</w:t>
            </w:r>
          </w:p>
          <w:p w14:paraId="6AC64642" w14:textId="46C2AD19" w:rsidR="00FB1B30" w:rsidRPr="00C6056E" w:rsidRDefault="00FB1B30" w:rsidP="00FB1B30">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FB1B30" w:rsidRPr="00C6056E" w14:paraId="13B9ADF2"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85B4EAF" w14:textId="579B3240" w:rsidR="00FB1B30" w:rsidRPr="00C6056E" w:rsidRDefault="00FB1B30" w:rsidP="00FB1B30">
            <w:pPr>
              <w:rPr>
                <w:rFonts w:ascii="Arial" w:eastAsia="Times New Roman" w:hAnsi="Arial" w:cs="Arial"/>
                <w:sz w:val="16"/>
                <w:szCs w:val="16"/>
              </w:rPr>
            </w:pPr>
            <w:r w:rsidRPr="00C6056E">
              <w:rPr>
                <w:rFonts w:ascii="Arial" w:eastAsia="Times New Roman" w:hAnsi="Arial" w:cs="Arial"/>
                <w:b/>
                <w:bCs/>
                <w:sz w:val="16"/>
                <w:szCs w:val="16"/>
              </w:rPr>
              <w:t xml:space="preserve">Support </w:t>
            </w:r>
            <w:r>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E668E3" w14:textId="77777777" w:rsidR="00FB1B30" w:rsidRPr="00C6056E" w:rsidRDefault="00FB1B30" w:rsidP="00FB1B30">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F52BA16" w14:textId="77777777" w:rsidR="00FB1B30" w:rsidRPr="00C6056E" w:rsidRDefault="00FB1B30" w:rsidP="00FB1B30">
            <w:pPr>
              <w:rPr>
                <w:rFonts w:ascii="Arial" w:eastAsia="Times New Roman" w:hAnsi="Arial" w:cs="Arial"/>
                <w:sz w:val="16"/>
                <w:szCs w:val="16"/>
              </w:rPr>
            </w:pPr>
          </w:p>
        </w:tc>
      </w:tr>
    </w:tbl>
    <w:p w14:paraId="5552C91F" w14:textId="77777777" w:rsidR="00C6056E" w:rsidRPr="00C6056E" w:rsidRDefault="00C6056E" w:rsidP="00C6056E">
      <w:pPr>
        <w:spacing w:before="150"/>
        <w:rPr>
          <w:rFonts w:ascii="Arial" w:eastAsia="Times New Roman" w:hAnsi="Arial" w:cs="Arial"/>
          <w:color w:val="172B4D"/>
          <w:sz w:val="16"/>
          <w:szCs w:val="16"/>
        </w:rPr>
      </w:pPr>
    </w:p>
    <w:tbl>
      <w:tblPr>
        <w:tblW w:w="14122" w:type="dxa"/>
        <w:tblCellMar>
          <w:left w:w="0" w:type="dxa"/>
          <w:right w:w="0" w:type="dxa"/>
        </w:tblCellMar>
        <w:tblLook w:val="04A0" w:firstRow="1" w:lastRow="0" w:firstColumn="1" w:lastColumn="0" w:noHBand="0" w:noVBand="1"/>
      </w:tblPr>
      <w:tblGrid>
        <w:gridCol w:w="1612"/>
        <w:gridCol w:w="5670"/>
        <w:gridCol w:w="6840"/>
      </w:tblGrid>
      <w:tr w:rsidR="00C6056E" w:rsidRPr="00C6056E" w14:paraId="4A8520ED"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548F7A8"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B51D308"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D199C12"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1DFE9518"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04CFB6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5454F64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A780E0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ABF0A65" w14:textId="77777777" w:rsidR="00C6056E" w:rsidRPr="00C6056E" w:rsidRDefault="00C6056E" w:rsidP="00C6056E">
            <w:pPr>
              <w:rPr>
                <w:rFonts w:ascii="Arial" w:eastAsia="Times New Roman" w:hAnsi="Arial" w:cs="Arial"/>
                <w:sz w:val="16"/>
                <w:szCs w:val="16"/>
              </w:rPr>
            </w:pPr>
          </w:p>
        </w:tc>
      </w:tr>
      <w:tr w:rsidR="00C6056E" w:rsidRPr="00C6056E" w14:paraId="20D2733D"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AAA695F"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6994F6F"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2891AB5" w14:textId="77777777" w:rsidR="00C6056E" w:rsidRPr="00C6056E" w:rsidRDefault="00C6056E" w:rsidP="00C6056E">
            <w:pPr>
              <w:rPr>
                <w:rFonts w:ascii="Arial" w:eastAsia="Times New Roman" w:hAnsi="Arial" w:cs="Arial"/>
                <w:sz w:val="16"/>
                <w:szCs w:val="16"/>
              </w:rPr>
            </w:pPr>
          </w:p>
        </w:tc>
      </w:tr>
      <w:tr w:rsidR="00C6056E" w:rsidRPr="00C6056E" w14:paraId="387E1D6E"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49BAAB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F07011"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D080A3F" w14:textId="77777777" w:rsidR="00C6056E" w:rsidRPr="00C6056E" w:rsidRDefault="00C6056E" w:rsidP="00C6056E">
            <w:pPr>
              <w:rPr>
                <w:rFonts w:ascii="Arial" w:eastAsia="Times New Roman" w:hAnsi="Arial" w:cs="Arial"/>
                <w:sz w:val="16"/>
                <w:szCs w:val="16"/>
              </w:rPr>
            </w:pPr>
          </w:p>
        </w:tc>
      </w:tr>
      <w:tr w:rsidR="00C6056E" w:rsidRPr="00C6056E" w14:paraId="539E2893"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93BD94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0A79B6"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74EC38E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25508E9A"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lastRenderedPageBreak/>
              <w:t>__Common format/terminologies for managing/sharing data [Details: ]</w:t>
            </w:r>
          </w:p>
          <w:p w14:paraId="1E7B6DE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0342D7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lastRenderedPageBreak/>
              <w:t>Check all that apply</w:t>
            </w:r>
          </w:p>
          <w:p w14:paraId="6CC0A29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352B5B52"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lastRenderedPageBreak/>
              <w:t>__Common format/terminologies for managing/sharing data [Details: ]</w:t>
            </w:r>
          </w:p>
          <w:p w14:paraId="5B5B2B6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0E0CF90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58774C7" w14:textId="6C63122A"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lastRenderedPageBreak/>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97ED4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776A7B8" w14:textId="77777777" w:rsidR="00C6056E" w:rsidRPr="00C6056E" w:rsidRDefault="00C6056E" w:rsidP="00C6056E">
            <w:pPr>
              <w:rPr>
                <w:rFonts w:ascii="Arial" w:eastAsia="Times New Roman" w:hAnsi="Arial" w:cs="Arial"/>
                <w:sz w:val="16"/>
                <w:szCs w:val="16"/>
              </w:rPr>
            </w:pPr>
          </w:p>
        </w:tc>
      </w:tr>
    </w:tbl>
    <w:p w14:paraId="22BABB24" w14:textId="77777777" w:rsidR="00C6056E" w:rsidRPr="00C6056E" w:rsidRDefault="00C6056E" w:rsidP="00C6056E">
      <w:pPr>
        <w:spacing w:before="150"/>
        <w:rPr>
          <w:rFonts w:ascii="Arial" w:eastAsia="Times New Roman" w:hAnsi="Arial" w:cs="Arial"/>
          <w:color w:val="172B4D"/>
          <w:sz w:val="16"/>
          <w:szCs w:val="16"/>
        </w:rPr>
      </w:pPr>
    </w:p>
    <w:tbl>
      <w:tblPr>
        <w:tblW w:w="14122" w:type="dxa"/>
        <w:tblCellMar>
          <w:left w:w="0" w:type="dxa"/>
          <w:right w:w="0" w:type="dxa"/>
        </w:tblCellMar>
        <w:tblLook w:val="04A0" w:firstRow="1" w:lastRow="0" w:firstColumn="1" w:lastColumn="0" w:noHBand="0" w:noVBand="1"/>
      </w:tblPr>
      <w:tblGrid>
        <w:gridCol w:w="1612"/>
        <w:gridCol w:w="5670"/>
        <w:gridCol w:w="3330"/>
        <w:gridCol w:w="3510"/>
      </w:tblGrid>
      <w:tr w:rsidR="00C6056E" w:rsidRPr="00C6056E" w14:paraId="3A62F334"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0AA2AFE"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B404716"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33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BF3F7B9"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51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9736127"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117A864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118EA29"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33DBD95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42D0200"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DB26580"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FEC90C4" w14:textId="77777777" w:rsidR="00C6056E" w:rsidRPr="00C6056E" w:rsidRDefault="00C6056E" w:rsidP="00C6056E">
            <w:pPr>
              <w:rPr>
                <w:rFonts w:ascii="Arial" w:eastAsia="Times New Roman" w:hAnsi="Arial" w:cs="Arial"/>
                <w:sz w:val="16"/>
                <w:szCs w:val="16"/>
              </w:rPr>
            </w:pPr>
          </w:p>
        </w:tc>
      </w:tr>
      <w:tr w:rsidR="00C6056E" w:rsidRPr="00C6056E" w14:paraId="29A6C9C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47F516E"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639C70"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F75465C"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11910D0" w14:textId="77777777" w:rsidR="00C6056E" w:rsidRPr="00C6056E" w:rsidRDefault="00C6056E" w:rsidP="00C6056E">
            <w:pPr>
              <w:rPr>
                <w:rFonts w:ascii="Arial" w:eastAsia="Times New Roman" w:hAnsi="Arial" w:cs="Arial"/>
                <w:sz w:val="16"/>
                <w:szCs w:val="16"/>
              </w:rPr>
            </w:pPr>
          </w:p>
        </w:tc>
      </w:tr>
      <w:tr w:rsidR="00C6056E" w:rsidRPr="00C6056E" w14:paraId="2B2B7AA5"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E98162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B9608B2"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5D84F55"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6685256" w14:textId="77777777" w:rsidR="00C6056E" w:rsidRPr="00C6056E" w:rsidRDefault="00C6056E" w:rsidP="00C6056E">
            <w:pPr>
              <w:rPr>
                <w:rFonts w:ascii="Arial" w:eastAsia="Times New Roman" w:hAnsi="Arial" w:cs="Arial"/>
                <w:sz w:val="16"/>
                <w:szCs w:val="16"/>
              </w:rPr>
            </w:pPr>
          </w:p>
        </w:tc>
      </w:tr>
      <w:tr w:rsidR="00C6056E" w:rsidRPr="00C6056E" w14:paraId="3FC2878C"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E0CD7C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DBE738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E62455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7B0B629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7ED20CF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B48AFA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E879BF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03774E1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12FA94E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22F3AA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8E9351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 ]</w:t>
            </w:r>
          </w:p>
          <w:p w14:paraId="05A67DD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 ]</w:t>
            </w:r>
          </w:p>
          <w:p w14:paraId="5F36435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359EB746"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4D6D403" w14:textId="607D31BA"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 xml:space="preserve">Support </w:t>
            </w:r>
            <w:r w:rsidR="0000457F">
              <w:rPr>
                <w:rFonts w:ascii="Arial" w:eastAsia="Times New Roman" w:hAnsi="Arial" w:cs="Arial"/>
                <w:b/>
                <w:bCs/>
                <w:sz w:val="16"/>
                <w:szCs w:val="16"/>
              </w:rPr>
              <w:t>You</w:t>
            </w:r>
            <w:r w:rsidRPr="00C6056E">
              <w:rPr>
                <w:rFonts w:ascii="Arial" w:eastAsia="Times New Roman" w:hAnsi="Arial" w:cs="Arial"/>
                <w:b/>
                <w:bCs/>
                <w:sz w:val="16"/>
                <w:szCs w:val="16"/>
              </w:rPr>
              <w:t xml:space="preserv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903BDF"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855D07A"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F2B9277" w14:textId="77777777" w:rsidR="00C6056E" w:rsidRPr="00C6056E" w:rsidRDefault="00C6056E" w:rsidP="00C6056E">
            <w:pPr>
              <w:rPr>
                <w:rFonts w:ascii="Arial" w:eastAsia="Times New Roman" w:hAnsi="Arial" w:cs="Arial"/>
                <w:sz w:val="16"/>
                <w:szCs w:val="16"/>
              </w:rPr>
            </w:pPr>
          </w:p>
        </w:tc>
      </w:tr>
    </w:tbl>
    <w:p w14:paraId="3D1EF59B" w14:textId="77777777" w:rsidR="00C6056E" w:rsidRPr="00C6056E" w:rsidRDefault="00C6056E">
      <w:pPr>
        <w:rPr>
          <w:sz w:val="16"/>
          <w:szCs w:val="16"/>
        </w:rPr>
      </w:pPr>
    </w:p>
    <w:sectPr w:rsidR="00C6056E" w:rsidRPr="00C6056E" w:rsidSect="00C6056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38FE3" w14:textId="77777777" w:rsidR="0004690D" w:rsidRDefault="0004690D" w:rsidP="00CE415D">
      <w:r>
        <w:separator/>
      </w:r>
    </w:p>
  </w:endnote>
  <w:endnote w:type="continuationSeparator" w:id="0">
    <w:p w14:paraId="03D029A3" w14:textId="77777777" w:rsidR="0004690D" w:rsidRDefault="0004690D" w:rsidP="00CE4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77DA7B" w14:textId="77777777" w:rsidR="0004690D" w:rsidRDefault="0004690D" w:rsidP="00CE415D">
      <w:r>
        <w:separator/>
      </w:r>
    </w:p>
  </w:footnote>
  <w:footnote w:type="continuationSeparator" w:id="0">
    <w:p w14:paraId="5916897B" w14:textId="77777777" w:rsidR="0004690D" w:rsidRDefault="0004690D" w:rsidP="00CE415D">
      <w:r>
        <w:continuationSeparator/>
      </w:r>
    </w:p>
  </w:footnote>
  <w:footnote w:id="1">
    <w:p w14:paraId="425CDC7C" w14:textId="78DFB609" w:rsidR="00CE415D" w:rsidRDefault="00CE415D">
      <w:pPr>
        <w:pStyle w:val="FootnoteText"/>
      </w:pPr>
      <w:r>
        <w:rPr>
          <w:rStyle w:val="FootnoteReference"/>
        </w:rPr>
        <w:footnoteRef/>
      </w:r>
      <w:r>
        <w:t xml:space="preserve"> For this row and the next, include URLs/pointers to documents outlining steps to accomplish the tasks, tools that support this work and/or other items critical for others working along the evidence/knowledge to know about to make their work optimally efficient, appropriate and effective.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75468"/>
    <w:multiLevelType w:val="multilevel"/>
    <w:tmpl w:val="B80E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B92CC6"/>
    <w:multiLevelType w:val="hybridMultilevel"/>
    <w:tmpl w:val="C958C65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9D625DE"/>
    <w:multiLevelType w:val="multilevel"/>
    <w:tmpl w:val="F170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2E1B1F"/>
    <w:multiLevelType w:val="multilevel"/>
    <w:tmpl w:val="5328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CD6AE6"/>
    <w:multiLevelType w:val="hybridMultilevel"/>
    <w:tmpl w:val="23BA0284"/>
    <w:lvl w:ilvl="0" w:tplc="3BF23A2C">
      <w:start w:val="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30F127F"/>
    <w:multiLevelType w:val="multilevel"/>
    <w:tmpl w:val="914E0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FB4AB9"/>
    <w:multiLevelType w:val="hybridMultilevel"/>
    <w:tmpl w:val="2118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865167"/>
    <w:multiLevelType w:val="hybridMultilevel"/>
    <w:tmpl w:val="B2B09652"/>
    <w:lvl w:ilvl="0" w:tplc="A75AD7F6">
      <w:numFmt w:val="bullet"/>
      <w:lvlText w:val="-"/>
      <w:lvlJc w:val="left"/>
      <w:pPr>
        <w:ind w:left="360" w:hanging="360"/>
      </w:pPr>
      <w:rPr>
        <w:rFonts w:ascii="Arial" w:eastAsia="Times New Roman"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6"/>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56E"/>
    <w:rsid w:val="0000457F"/>
    <w:rsid w:val="00027DAC"/>
    <w:rsid w:val="00036928"/>
    <w:rsid w:val="0004690D"/>
    <w:rsid w:val="000F0AAB"/>
    <w:rsid w:val="000F1D04"/>
    <w:rsid w:val="001458A6"/>
    <w:rsid w:val="0015239B"/>
    <w:rsid w:val="00190A75"/>
    <w:rsid w:val="0019232E"/>
    <w:rsid w:val="001926A3"/>
    <w:rsid w:val="001F5AE4"/>
    <w:rsid w:val="0021663C"/>
    <w:rsid w:val="0024688D"/>
    <w:rsid w:val="00287777"/>
    <w:rsid w:val="00307FA4"/>
    <w:rsid w:val="00346EAA"/>
    <w:rsid w:val="003B2831"/>
    <w:rsid w:val="00451044"/>
    <w:rsid w:val="0048655B"/>
    <w:rsid w:val="004A6CCE"/>
    <w:rsid w:val="005125D2"/>
    <w:rsid w:val="005510F8"/>
    <w:rsid w:val="005530E8"/>
    <w:rsid w:val="00575B43"/>
    <w:rsid w:val="00580147"/>
    <w:rsid w:val="00626BA7"/>
    <w:rsid w:val="00707246"/>
    <w:rsid w:val="00774293"/>
    <w:rsid w:val="007956B8"/>
    <w:rsid w:val="007C07F2"/>
    <w:rsid w:val="007C40F6"/>
    <w:rsid w:val="00804141"/>
    <w:rsid w:val="008C2F10"/>
    <w:rsid w:val="00901D5E"/>
    <w:rsid w:val="0090411E"/>
    <w:rsid w:val="00944B8C"/>
    <w:rsid w:val="009472EF"/>
    <w:rsid w:val="009616A7"/>
    <w:rsid w:val="0099198B"/>
    <w:rsid w:val="009A4F04"/>
    <w:rsid w:val="00A0292F"/>
    <w:rsid w:val="00A20D86"/>
    <w:rsid w:val="00A62AF7"/>
    <w:rsid w:val="00A83030"/>
    <w:rsid w:val="00A84430"/>
    <w:rsid w:val="00A91708"/>
    <w:rsid w:val="00AD0828"/>
    <w:rsid w:val="00B00933"/>
    <w:rsid w:val="00B73D9F"/>
    <w:rsid w:val="00C60416"/>
    <w:rsid w:val="00C6056E"/>
    <w:rsid w:val="00CE415D"/>
    <w:rsid w:val="00D20218"/>
    <w:rsid w:val="00D735B7"/>
    <w:rsid w:val="00E3289D"/>
    <w:rsid w:val="00E52769"/>
    <w:rsid w:val="00E63C1D"/>
    <w:rsid w:val="00EE1EFB"/>
    <w:rsid w:val="00FB1B30"/>
    <w:rsid w:val="00FE3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EF519"/>
  <w15:chartTrackingRefBased/>
  <w15:docId w15:val="{18DC5E6D-F457-A442-A8D7-1BF699C8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6056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56E"/>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C6056E"/>
    <w:rPr>
      <w:color w:val="0000FF"/>
      <w:u w:val="single"/>
    </w:rPr>
  </w:style>
  <w:style w:type="paragraph" w:customStyle="1" w:styleId="ajs-button">
    <w:name w:val="ajs-button"/>
    <w:basedOn w:val="Normal"/>
    <w:rsid w:val="00C6056E"/>
    <w:pPr>
      <w:spacing w:before="100" w:beforeAutospacing="1" w:after="100" w:afterAutospacing="1"/>
    </w:pPr>
    <w:rPr>
      <w:rFonts w:ascii="Times New Roman" w:eastAsia="Times New Roman" w:hAnsi="Times New Roman" w:cs="Times New Roman"/>
    </w:rPr>
  </w:style>
  <w:style w:type="paragraph" w:customStyle="1" w:styleId="Normal1">
    <w:name w:val="Normal1"/>
    <w:basedOn w:val="Normal"/>
    <w:rsid w:val="00C6056E"/>
    <w:pPr>
      <w:spacing w:before="100" w:beforeAutospacing="1" w:after="100" w:afterAutospacing="1"/>
    </w:pPr>
    <w:rPr>
      <w:rFonts w:ascii="Times New Roman" w:eastAsia="Times New Roman" w:hAnsi="Times New Roman" w:cs="Times New Roman"/>
    </w:rPr>
  </w:style>
  <w:style w:type="paragraph" w:customStyle="1" w:styleId="first">
    <w:name w:val="first"/>
    <w:basedOn w:val="Normal"/>
    <w:rsid w:val="00C6056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6056E"/>
    <w:rPr>
      <w:b/>
      <w:bCs/>
    </w:rPr>
  </w:style>
  <w:style w:type="paragraph" w:customStyle="1" w:styleId="noprint">
    <w:name w:val="noprint"/>
    <w:basedOn w:val="Normal"/>
    <w:rsid w:val="00C6056E"/>
    <w:pPr>
      <w:spacing w:before="100" w:beforeAutospacing="1" w:after="100" w:afterAutospacing="1"/>
    </w:pPr>
    <w:rPr>
      <w:rFonts w:ascii="Times New Roman" w:eastAsia="Times New Roman" w:hAnsi="Times New Roman" w:cs="Times New Roman"/>
    </w:rPr>
  </w:style>
  <w:style w:type="paragraph" w:customStyle="1" w:styleId="page-metadata-item">
    <w:name w:val="page-metadata-item"/>
    <w:basedOn w:val="Normal"/>
    <w:rsid w:val="00C6056E"/>
    <w:pPr>
      <w:spacing w:before="100" w:beforeAutospacing="1" w:after="100" w:afterAutospacing="1"/>
    </w:pPr>
    <w:rPr>
      <w:rFonts w:ascii="Times New Roman" w:eastAsia="Times New Roman" w:hAnsi="Times New Roman" w:cs="Times New Roman"/>
    </w:rPr>
  </w:style>
  <w:style w:type="paragraph" w:customStyle="1" w:styleId="page-metadata-modification-info">
    <w:name w:val="page-metadata-modification-info"/>
    <w:basedOn w:val="Normal"/>
    <w:rsid w:val="00C6056E"/>
    <w:pPr>
      <w:spacing w:before="100" w:beforeAutospacing="1" w:after="100" w:afterAutospacing="1"/>
    </w:pPr>
    <w:rPr>
      <w:rFonts w:ascii="Times New Roman" w:eastAsia="Times New Roman" w:hAnsi="Times New Roman" w:cs="Times New Roman"/>
    </w:rPr>
  </w:style>
  <w:style w:type="character" w:customStyle="1" w:styleId="author">
    <w:name w:val="author"/>
    <w:basedOn w:val="DefaultParagraphFont"/>
    <w:rsid w:val="00C6056E"/>
  </w:style>
  <w:style w:type="paragraph" w:styleId="NormalWeb">
    <w:name w:val="Normal (Web)"/>
    <w:basedOn w:val="Normal"/>
    <w:uiPriority w:val="99"/>
    <w:semiHidden/>
    <w:unhideWhenUsed/>
    <w:rsid w:val="00C6056E"/>
    <w:pPr>
      <w:spacing w:before="100" w:beforeAutospacing="1" w:after="100" w:afterAutospacing="1"/>
    </w:pPr>
    <w:rPr>
      <w:rFonts w:ascii="Times New Roman" w:eastAsia="Times New Roman" w:hAnsi="Times New Roman" w:cs="Times New Roman"/>
    </w:rPr>
  </w:style>
  <w:style w:type="paragraph" w:customStyle="1" w:styleId="auto-cursor-target">
    <w:name w:val="auto-cursor-target"/>
    <w:basedOn w:val="Normal"/>
    <w:rsid w:val="00C6056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19232E"/>
    <w:pPr>
      <w:ind w:left="720"/>
      <w:contextualSpacing/>
    </w:pPr>
  </w:style>
  <w:style w:type="paragraph" w:styleId="BalloonText">
    <w:name w:val="Balloon Text"/>
    <w:basedOn w:val="Normal"/>
    <w:link w:val="BalloonTextChar"/>
    <w:uiPriority w:val="99"/>
    <w:semiHidden/>
    <w:unhideWhenUsed/>
    <w:rsid w:val="00A9170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9170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75B43"/>
    <w:rPr>
      <w:sz w:val="16"/>
      <w:szCs w:val="16"/>
    </w:rPr>
  </w:style>
  <w:style w:type="paragraph" w:styleId="CommentText">
    <w:name w:val="annotation text"/>
    <w:basedOn w:val="Normal"/>
    <w:link w:val="CommentTextChar"/>
    <w:uiPriority w:val="99"/>
    <w:semiHidden/>
    <w:unhideWhenUsed/>
    <w:rsid w:val="00575B43"/>
    <w:rPr>
      <w:sz w:val="20"/>
      <w:szCs w:val="20"/>
    </w:rPr>
  </w:style>
  <w:style w:type="character" w:customStyle="1" w:styleId="CommentTextChar">
    <w:name w:val="Comment Text Char"/>
    <w:basedOn w:val="DefaultParagraphFont"/>
    <w:link w:val="CommentText"/>
    <w:uiPriority w:val="99"/>
    <w:semiHidden/>
    <w:rsid w:val="00575B43"/>
    <w:rPr>
      <w:sz w:val="20"/>
      <w:szCs w:val="20"/>
    </w:rPr>
  </w:style>
  <w:style w:type="paragraph" w:styleId="CommentSubject">
    <w:name w:val="annotation subject"/>
    <w:basedOn w:val="CommentText"/>
    <w:next w:val="CommentText"/>
    <w:link w:val="CommentSubjectChar"/>
    <w:uiPriority w:val="99"/>
    <w:semiHidden/>
    <w:unhideWhenUsed/>
    <w:rsid w:val="00575B43"/>
    <w:rPr>
      <w:b/>
      <w:bCs/>
    </w:rPr>
  </w:style>
  <w:style w:type="character" w:customStyle="1" w:styleId="CommentSubjectChar">
    <w:name w:val="Comment Subject Char"/>
    <w:basedOn w:val="CommentTextChar"/>
    <w:link w:val="CommentSubject"/>
    <w:uiPriority w:val="99"/>
    <w:semiHidden/>
    <w:rsid w:val="00575B43"/>
    <w:rPr>
      <w:b/>
      <w:bCs/>
      <w:sz w:val="20"/>
      <w:szCs w:val="20"/>
    </w:rPr>
  </w:style>
  <w:style w:type="paragraph" w:styleId="FootnoteText">
    <w:name w:val="footnote text"/>
    <w:basedOn w:val="Normal"/>
    <w:link w:val="FootnoteTextChar"/>
    <w:uiPriority w:val="99"/>
    <w:semiHidden/>
    <w:unhideWhenUsed/>
    <w:rsid w:val="00CE415D"/>
    <w:rPr>
      <w:sz w:val="20"/>
      <w:szCs w:val="20"/>
    </w:rPr>
  </w:style>
  <w:style w:type="character" w:customStyle="1" w:styleId="FootnoteTextChar">
    <w:name w:val="Footnote Text Char"/>
    <w:basedOn w:val="DefaultParagraphFont"/>
    <w:link w:val="FootnoteText"/>
    <w:uiPriority w:val="99"/>
    <w:semiHidden/>
    <w:rsid w:val="00CE415D"/>
    <w:rPr>
      <w:sz w:val="20"/>
      <w:szCs w:val="20"/>
    </w:rPr>
  </w:style>
  <w:style w:type="character" w:styleId="FootnoteReference">
    <w:name w:val="footnote reference"/>
    <w:basedOn w:val="DefaultParagraphFont"/>
    <w:uiPriority w:val="99"/>
    <w:semiHidden/>
    <w:unhideWhenUsed/>
    <w:rsid w:val="00CE415D"/>
    <w:rPr>
      <w:vertAlign w:val="superscript"/>
    </w:rPr>
  </w:style>
  <w:style w:type="character" w:customStyle="1" w:styleId="UnresolvedMention1">
    <w:name w:val="Unresolved Mention1"/>
    <w:basedOn w:val="DefaultParagraphFont"/>
    <w:uiPriority w:val="99"/>
    <w:semiHidden/>
    <w:unhideWhenUsed/>
    <w:rsid w:val="007072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4702">
      <w:bodyDiv w:val="1"/>
      <w:marLeft w:val="0"/>
      <w:marRight w:val="0"/>
      <w:marTop w:val="0"/>
      <w:marBottom w:val="0"/>
      <w:divBdr>
        <w:top w:val="none" w:sz="0" w:space="0" w:color="auto"/>
        <w:left w:val="none" w:sz="0" w:space="0" w:color="auto"/>
        <w:bottom w:val="none" w:sz="0" w:space="0" w:color="auto"/>
        <w:right w:val="none" w:sz="0" w:space="0" w:color="auto"/>
      </w:divBdr>
      <w:divsChild>
        <w:div w:id="1513103787">
          <w:marLeft w:val="0"/>
          <w:marRight w:val="0"/>
          <w:marTop w:val="450"/>
          <w:marBottom w:val="300"/>
          <w:divBdr>
            <w:top w:val="none" w:sz="0" w:space="0" w:color="auto"/>
            <w:left w:val="none" w:sz="0" w:space="0" w:color="auto"/>
            <w:bottom w:val="none" w:sz="0" w:space="0" w:color="auto"/>
            <w:right w:val="none" w:sz="0" w:space="0" w:color="auto"/>
          </w:divBdr>
        </w:div>
        <w:div w:id="1487085758">
          <w:marLeft w:val="0"/>
          <w:marRight w:val="0"/>
          <w:marTop w:val="0"/>
          <w:marBottom w:val="300"/>
          <w:divBdr>
            <w:top w:val="none" w:sz="0" w:space="0" w:color="auto"/>
            <w:left w:val="none" w:sz="0" w:space="0" w:color="auto"/>
            <w:bottom w:val="none" w:sz="0" w:space="0" w:color="auto"/>
            <w:right w:val="none" w:sz="0" w:space="0" w:color="auto"/>
          </w:divBdr>
          <w:divsChild>
            <w:div w:id="1992907578">
              <w:marLeft w:val="0"/>
              <w:marRight w:val="0"/>
              <w:marTop w:val="0"/>
              <w:marBottom w:val="0"/>
              <w:divBdr>
                <w:top w:val="none" w:sz="0" w:space="0" w:color="auto"/>
                <w:left w:val="none" w:sz="0" w:space="0" w:color="auto"/>
                <w:bottom w:val="none" w:sz="0" w:space="0" w:color="auto"/>
                <w:right w:val="none" w:sz="0" w:space="0" w:color="auto"/>
              </w:divBdr>
            </w:div>
            <w:div w:id="828643465">
              <w:marLeft w:val="0"/>
              <w:marRight w:val="0"/>
              <w:marTop w:val="0"/>
              <w:marBottom w:val="0"/>
              <w:divBdr>
                <w:top w:val="none" w:sz="0" w:space="0" w:color="auto"/>
                <w:left w:val="none" w:sz="0" w:space="0" w:color="auto"/>
                <w:bottom w:val="none" w:sz="0" w:space="0" w:color="auto"/>
                <w:right w:val="none" w:sz="0" w:space="0" w:color="auto"/>
              </w:divBdr>
              <w:divsChild>
                <w:div w:id="251941023">
                  <w:marLeft w:val="0"/>
                  <w:marRight w:val="0"/>
                  <w:marTop w:val="0"/>
                  <w:marBottom w:val="0"/>
                  <w:divBdr>
                    <w:top w:val="none" w:sz="0" w:space="0" w:color="auto"/>
                    <w:left w:val="none" w:sz="0" w:space="0" w:color="auto"/>
                    <w:bottom w:val="none" w:sz="0" w:space="0" w:color="auto"/>
                    <w:right w:val="none" w:sz="0" w:space="0" w:color="auto"/>
                  </w:divBdr>
                </w:div>
                <w:div w:id="65826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73985">
          <w:marLeft w:val="0"/>
          <w:marRight w:val="0"/>
          <w:marTop w:val="0"/>
          <w:marBottom w:val="0"/>
          <w:divBdr>
            <w:top w:val="none" w:sz="0" w:space="0" w:color="auto"/>
            <w:left w:val="none" w:sz="0" w:space="0" w:color="auto"/>
            <w:bottom w:val="none" w:sz="0" w:space="0" w:color="auto"/>
            <w:right w:val="none" w:sz="0" w:space="0" w:color="auto"/>
          </w:divBdr>
          <w:divsChild>
            <w:div w:id="1284074945">
              <w:marLeft w:val="0"/>
              <w:marRight w:val="0"/>
              <w:marTop w:val="0"/>
              <w:marBottom w:val="300"/>
              <w:divBdr>
                <w:top w:val="none" w:sz="0" w:space="0" w:color="auto"/>
                <w:left w:val="none" w:sz="0" w:space="0" w:color="auto"/>
                <w:bottom w:val="none" w:sz="0" w:space="0" w:color="auto"/>
                <w:right w:val="none" w:sz="0" w:space="0" w:color="auto"/>
              </w:divBdr>
            </w:div>
            <w:div w:id="217982076">
              <w:marLeft w:val="0"/>
              <w:marRight w:val="0"/>
              <w:marTop w:val="0"/>
              <w:marBottom w:val="0"/>
              <w:divBdr>
                <w:top w:val="none" w:sz="0" w:space="0" w:color="auto"/>
                <w:left w:val="none" w:sz="0" w:space="0" w:color="auto"/>
                <w:bottom w:val="none" w:sz="0" w:space="0" w:color="auto"/>
                <w:right w:val="none" w:sz="0" w:space="0" w:color="auto"/>
              </w:divBdr>
              <w:divsChild>
                <w:div w:id="475488263">
                  <w:marLeft w:val="0"/>
                  <w:marRight w:val="0"/>
                  <w:marTop w:val="150"/>
                  <w:marBottom w:val="0"/>
                  <w:divBdr>
                    <w:top w:val="none" w:sz="0" w:space="0" w:color="auto"/>
                    <w:left w:val="none" w:sz="0" w:space="0" w:color="auto"/>
                    <w:bottom w:val="none" w:sz="0" w:space="0" w:color="auto"/>
                    <w:right w:val="none" w:sz="0" w:space="0" w:color="auto"/>
                  </w:divBdr>
                  <w:divsChild>
                    <w:div w:id="521818122">
                      <w:marLeft w:val="0"/>
                      <w:marRight w:val="0"/>
                      <w:marTop w:val="0"/>
                      <w:marBottom w:val="0"/>
                      <w:divBdr>
                        <w:top w:val="none" w:sz="0" w:space="0" w:color="auto"/>
                        <w:left w:val="none" w:sz="0" w:space="0" w:color="auto"/>
                        <w:bottom w:val="none" w:sz="0" w:space="0" w:color="auto"/>
                        <w:right w:val="none" w:sz="0" w:space="0" w:color="auto"/>
                      </w:divBdr>
                    </w:div>
                    <w:div w:id="487525367">
                      <w:marLeft w:val="0"/>
                      <w:marRight w:val="0"/>
                      <w:marTop w:val="0"/>
                      <w:marBottom w:val="0"/>
                      <w:divBdr>
                        <w:top w:val="none" w:sz="0" w:space="0" w:color="auto"/>
                        <w:left w:val="none" w:sz="0" w:space="0" w:color="auto"/>
                        <w:bottom w:val="none" w:sz="0" w:space="0" w:color="auto"/>
                        <w:right w:val="none" w:sz="0" w:space="0" w:color="auto"/>
                      </w:divBdr>
                    </w:div>
                    <w:div w:id="299532107">
                      <w:marLeft w:val="0"/>
                      <w:marRight w:val="0"/>
                      <w:marTop w:val="0"/>
                      <w:marBottom w:val="0"/>
                      <w:divBdr>
                        <w:top w:val="none" w:sz="0" w:space="0" w:color="auto"/>
                        <w:left w:val="none" w:sz="0" w:space="0" w:color="auto"/>
                        <w:bottom w:val="none" w:sz="0" w:space="0" w:color="auto"/>
                        <w:right w:val="none" w:sz="0" w:space="0" w:color="auto"/>
                      </w:divBdr>
                    </w:div>
                  </w:divsChild>
                </w:div>
                <w:div w:id="850408630">
                  <w:marLeft w:val="0"/>
                  <w:marRight w:val="0"/>
                  <w:marTop w:val="150"/>
                  <w:marBottom w:val="0"/>
                  <w:divBdr>
                    <w:top w:val="none" w:sz="0" w:space="0" w:color="auto"/>
                    <w:left w:val="none" w:sz="0" w:space="0" w:color="auto"/>
                    <w:bottom w:val="none" w:sz="0" w:space="0" w:color="auto"/>
                    <w:right w:val="none" w:sz="0" w:space="0" w:color="auto"/>
                  </w:divBdr>
                  <w:divsChild>
                    <w:div w:id="2134132047">
                      <w:marLeft w:val="0"/>
                      <w:marRight w:val="0"/>
                      <w:marTop w:val="0"/>
                      <w:marBottom w:val="0"/>
                      <w:divBdr>
                        <w:top w:val="none" w:sz="0" w:space="0" w:color="auto"/>
                        <w:left w:val="none" w:sz="0" w:space="0" w:color="auto"/>
                        <w:bottom w:val="none" w:sz="0" w:space="0" w:color="auto"/>
                        <w:right w:val="none" w:sz="0" w:space="0" w:color="auto"/>
                      </w:divBdr>
                    </w:div>
                    <w:div w:id="2087263342">
                      <w:marLeft w:val="0"/>
                      <w:marRight w:val="0"/>
                      <w:marTop w:val="0"/>
                      <w:marBottom w:val="0"/>
                      <w:divBdr>
                        <w:top w:val="none" w:sz="0" w:space="0" w:color="auto"/>
                        <w:left w:val="none" w:sz="0" w:space="0" w:color="auto"/>
                        <w:bottom w:val="none" w:sz="0" w:space="0" w:color="auto"/>
                        <w:right w:val="none" w:sz="0" w:space="0" w:color="auto"/>
                      </w:divBdr>
                    </w:div>
                    <w:div w:id="691959122">
                      <w:marLeft w:val="0"/>
                      <w:marRight w:val="0"/>
                      <w:marTop w:val="0"/>
                      <w:marBottom w:val="0"/>
                      <w:divBdr>
                        <w:top w:val="none" w:sz="0" w:space="0" w:color="auto"/>
                        <w:left w:val="none" w:sz="0" w:space="0" w:color="auto"/>
                        <w:bottom w:val="none" w:sz="0" w:space="0" w:color="auto"/>
                        <w:right w:val="none" w:sz="0" w:space="0" w:color="auto"/>
                      </w:divBdr>
                    </w:div>
                  </w:divsChild>
                </w:div>
                <w:div w:id="1509556992">
                  <w:marLeft w:val="0"/>
                  <w:marRight w:val="0"/>
                  <w:marTop w:val="150"/>
                  <w:marBottom w:val="0"/>
                  <w:divBdr>
                    <w:top w:val="none" w:sz="0" w:space="0" w:color="auto"/>
                    <w:left w:val="none" w:sz="0" w:space="0" w:color="auto"/>
                    <w:bottom w:val="none" w:sz="0" w:space="0" w:color="auto"/>
                    <w:right w:val="none" w:sz="0" w:space="0" w:color="auto"/>
                  </w:divBdr>
                  <w:divsChild>
                    <w:div w:id="1363674246">
                      <w:marLeft w:val="0"/>
                      <w:marRight w:val="0"/>
                      <w:marTop w:val="0"/>
                      <w:marBottom w:val="0"/>
                      <w:divBdr>
                        <w:top w:val="none" w:sz="0" w:space="0" w:color="auto"/>
                        <w:left w:val="none" w:sz="0" w:space="0" w:color="auto"/>
                        <w:bottom w:val="none" w:sz="0" w:space="0" w:color="auto"/>
                        <w:right w:val="none" w:sz="0" w:space="0" w:color="auto"/>
                      </w:divBdr>
                    </w:div>
                    <w:div w:id="301891150">
                      <w:marLeft w:val="0"/>
                      <w:marRight w:val="0"/>
                      <w:marTop w:val="0"/>
                      <w:marBottom w:val="0"/>
                      <w:divBdr>
                        <w:top w:val="none" w:sz="0" w:space="0" w:color="auto"/>
                        <w:left w:val="none" w:sz="0" w:space="0" w:color="auto"/>
                        <w:bottom w:val="none" w:sz="0" w:space="0" w:color="auto"/>
                        <w:right w:val="none" w:sz="0" w:space="0" w:color="auto"/>
                      </w:divBdr>
                    </w:div>
                    <w:div w:id="870073234">
                      <w:marLeft w:val="0"/>
                      <w:marRight w:val="0"/>
                      <w:marTop w:val="0"/>
                      <w:marBottom w:val="0"/>
                      <w:divBdr>
                        <w:top w:val="none" w:sz="0" w:space="0" w:color="auto"/>
                        <w:left w:val="none" w:sz="0" w:space="0" w:color="auto"/>
                        <w:bottom w:val="none" w:sz="0" w:space="0" w:color="auto"/>
                        <w:right w:val="none" w:sz="0" w:space="0" w:color="auto"/>
                      </w:divBdr>
                    </w:div>
                    <w:div w:id="1286503231">
                      <w:marLeft w:val="0"/>
                      <w:marRight w:val="0"/>
                      <w:marTop w:val="0"/>
                      <w:marBottom w:val="0"/>
                      <w:divBdr>
                        <w:top w:val="none" w:sz="0" w:space="0" w:color="auto"/>
                        <w:left w:val="none" w:sz="0" w:space="0" w:color="auto"/>
                        <w:bottom w:val="none" w:sz="0" w:space="0" w:color="auto"/>
                        <w:right w:val="none" w:sz="0" w:space="0" w:color="auto"/>
                      </w:divBdr>
                    </w:div>
                  </w:divsChild>
                </w:div>
                <w:div w:id="1886912729">
                  <w:marLeft w:val="0"/>
                  <w:marRight w:val="0"/>
                  <w:marTop w:val="150"/>
                  <w:marBottom w:val="0"/>
                  <w:divBdr>
                    <w:top w:val="none" w:sz="0" w:space="0" w:color="auto"/>
                    <w:left w:val="none" w:sz="0" w:space="0" w:color="auto"/>
                    <w:bottom w:val="none" w:sz="0" w:space="0" w:color="auto"/>
                    <w:right w:val="none" w:sz="0" w:space="0" w:color="auto"/>
                  </w:divBdr>
                  <w:divsChild>
                    <w:div w:id="706954512">
                      <w:marLeft w:val="0"/>
                      <w:marRight w:val="0"/>
                      <w:marTop w:val="0"/>
                      <w:marBottom w:val="0"/>
                      <w:divBdr>
                        <w:top w:val="none" w:sz="0" w:space="0" w:color="auto"/>
                        <w:left w:val="none" w:sz="0" w:space="0" w:color="auto"/>
                        <w:bottom w:val="none" w:sz="0" w:space="0" w:color="auto"/>
                        <w:right w:val="none" w:sz="0" w:space="0" w:color="auto"/>
                      </w:divBdr>
                    </w:div>
                    <w:div w:id="458229247">
                      <w:marLeft w:val="0"/>
                      <w:marRight w:val="0"/>
                      <w:marTop w:val="0"/>
                      <w:marBottom w:val="0"/>
                      <w:divBdr>
                        <w:top w:val="none" w:sz="0" w:space="0" w:color="auto"/>
                        <w:left w:val="none" w:sz="0" w:space="0" w:color="auto"/>
                        <w:bottom w:val="none" w:sz="0" w:space="0" w:color="auto"/>
                        <w:right w:val="none" w:sz="0" w:space="0" w:color="auto"/>
                      </w:divBdr>
                    </w:div>
                    <w:div w:id="608196482">
                      <w:marLeft w:val="0"/>
                      <w:marRight w:val="0"/>
                      <w:marTop w:val="0"/>
                      <w:marBottom w:val="0"/>
                      <w:divBdr>
                        <w:top w:val="none" w:sz="0" w:space="0" w:color="auto"/>
                        <w:left w:val="none" w:sz="0" w:space="0" w:color="auto"/>
                        <w:bottom w:val="none" w:sz="0" w:space="0" w:color="auto"/>
                        <w:right w:val="none" w:sz="0" w:space="0" w:color="auto"/>
                      </w:divBdr>
                    </w:div>
                  </w:divsChild>
                </w:div>
                <w:div w:id="1342203865">
                  <w:marLeft w:val="0"/>
                  <w:marRight w:val="0"/>
                  <w:marTop w:val="150"/>
                  <w:marBottom w:val="0"/>
                  <w:divBdr>
                    <w:top w:val="none" w:sz="0" w:space="0" w:color="auto"/>
                    <w:left w:val="none" w:sz="0" w:space="0" w:color="auto"/>
                    <w:bottom w:val="none" w:sz="0" w:space="0" w:color="auto"/>
                    <w:right w:val="none" w:sz="0" w:space="0" w:color="auto"/>
                  </w:divBdr>
                  <w:divsChild>
                    <w:div w:id="254286929">
                      <w:marLeft w:val="0"/>
                      <w:marRight w:val="0"/>
                      <w:marTop w:val="0"/>
                      <w:marBottom w:val="0"/>
                      <w:divBdr>
                        <w:top w:val="none" w:sz="0" w:space="0" w:color="auto"/>
                        <w:left w:val="none" w:sz="0" w:space="0" w:color="auto"/>
                        <w:bottom w:val="none" w:sz="0" w:space="0" w:color="auto"/>
                        <w:right w:val="none" w:sz="0" w:space="0" w:color="auto"/>
                      </w:divBdr>
                    </w:div>
                    <w:div w:id="1861581017">
                      <w:marLeft w:val="0"/>
                      <w:marRight w:val="0"/>
                      <w:marTop w:val="0"/>
                      <w:marBottom w:val="0"/>
                      <w:divBdr>
                        <w:top w:val="none" w:sz="0" w:space="0" w:color="auto"/>
                        <w:left w:val="none" w:sz="0" w:space="0" w:color="auto"/>
                        <w:bottom w:val="none" w:sz="0" w:space="0" w:color="auto"/>
                        <w:right w:val="none" w:sz="0" w:space="0" w:color="auto"/>
                      </w:divBdr>
                    </w:div>
                    <w:div w:id="1107115102">
                      <w:marLeft w:val="0"/>
                      <w:marRight w:val="0"/>
                      <w:marTop w:val="0"/>
                      <w:marBottom w:val="0"/>
                      <w:divBdr>
                        <w:top w:val="none" w:sz="0" w:space="0" w:color="auto"/>
                        <w:left w:val="none" w:sz="0" w:space="0" w:color="auto"/>
                        <w:bottom w:val="none" w:sz="0" w:space="0" w:color="auto"/>
                        <w:right w:val="none" w:sz="0" w:space="0" w:color="auto"/>
                      </w:divBdr>
                    </w:div>
                  </w:divsChild>
                </w:div>
                <w:div w:id="1818106951">
                  <w:marLeft w:val="0"/>
                  <w:marRight w:val="0"/>
                  <w:marTop w:val="150"/>
                  <w:marBottom w:val="0"/>
                  <w:divBdr>
                    <w:top w:val="none" w:sz="0" w:space="0" w:color="auto"/>
                    <w:left w:val="none" w:sz="0" w:space="0" w:color="auto"/>
                    <w:bottom w:val="none" w:sz="0" w:space="0" w:color="auto"/>
                    <w:right w:val="none" w:sz="0" w:space="0" w:color="auto"/>
                  </w:divBdr>
                  <w:divsChild>
                    <w:div w:id="693772847">
                      <w:marLeft w:val="0"/>
                      <w:marRight w:val="0"/>
                      <w:marTop w:val="0"/>
                      <w:marBottom w:val="0"/>
                      <w:divBdr>
                        <w:top w:val="none" w:sz="0" w:space="0" w:color="auto"/>
                        <w:left w:val="none" w:sz="0" w:space="0" w:color="auto"/>
                        <w:bottom w:val="none" w:sz="0" w:space="0" w:color="auto"/>
                        <w:right w:val="none" w:sz="0" w:space="0" w:color="auto"/>
                      </w:divBdr>
                    </w:div>
                    <w:div w:id="1773090151">
                      <w:marLeft w:val="0"/>
                      <w:marRight w:val="0"/>
                      <w:marTop w:val="0"/>
                      <w:marBottom w:val="0"/>
                      <w:divBdr>
                        <w:top w:val="none" w:sz="0" w:space="0" w:color="auto"/>
                        <w:left w:val="none" w:sz="0" w:space="0" w:color="auto"/>
                        <w:bottom w:val="none" w:sz="0" w:space="0" w:color="auto"/>
                        <w:right w:val="none" w:sz="0" w:space="0" w:color="auto"/>
                      </w:divBdr>
                    </w:div>
                    <w:div w:id="1115902673">
                      <w:marLeft w:val="0"/>
                      <w:marRight w:val="0"/>
                      <w:marTop w:val="0"/>
                      <w:marBottom w:val="0"/>
                      <w:divBdr>
                        <w:top w:val="none" w:sz="0" w:space="0" w:color="auto"/>
                        <w:left w:val="none" w:sz="0" w:space="0" w:color="auto"/>
                        <w:bottom w:val="none" w:sz="0" w:space="0" w:color="auto"/>
                        <w:right w:val="none" w:sz="0" w:space="0" w:color="auto"/>
                      </w:divBdr>
                    </w:div>
                    <w:div w:id="795218663">
                      <w:marLeft w:val="0"/>
                      <w:marRight w:val="0"/>
                      <w:marTop w:val="0"/>
                      <w:marBottom w:val="0"/>
                      <w:divBdr>
                        <w:top w:val="none" w:sz="0" w:space="0" w:color="auto"/>
                        <w:left w:val="none" w:sz="0" w:space="0" w:color="auto"/>
                        <w:bottom w:val="none" w:sz="0" w:space="0" w:color="auto"/>
                        <w:right w:val="none" w:sz="0" w:space="0" w:color="auto"/>
                      </w:divBdr>
                    </w:div>
                  </w:divsChild>
                </w:div>
                <w:div w:id="578365398">
                  <w:marLeft w:val="0"/>
                  <w:marRight w:val="0"/>
                  <w:marTop w:val="150"/>
                  <w:marBottom w:val="0"/>
                  <w:divBdr>
                    <w:top w:val="none" w:sz="0" w:space="0" w:color="auto"/>
                    <w:left w:val="none" w:sz="0" w:space="0" w:color="auto"/>
                    <w:bottom w:val="none" w:sz="0" w:space="0" w:color="auto"/>
                    <w:right w:val="none" w:sz="0" w:space="0" w:color="auto"/>
                  </w:divBdr>
                  <w:divsChild>
                    <w:div w:id="1570580972">
                      <w:marLeft w:val="0"/>
                      <w:marRight w:val="0"/>
                      <w:marTop w:val="0"/>
                      <w:marBottom w:val="0"/>
                      <w:divBdr>
                        <w:top w:val="none" w:sz="0" w:space="0" w:color="auto"/>
                        <w:left w:val="none" w:sz="0" w:space="0" w:color="auto"/>
                        <w:bottom w:val="none" w:sz="0" w:space="0" w:color="auto"/>
                        <w:right w:val="none" w:sz="0" w:space="0" w:color="auto"/>
                      </w:divBdr>
                    </w:div>
                    <w:div w:id="1400906739">
                      <w:marLeft w:val="0"/>
                      <w:marRight w:val="0"/>
                      <w:marTop w:val="0"/>
                      <w:marBottom w:val="0"/>
                      <w:divBdr>
                        <w:top w:val="none" w:sz="0" w:space="0" w:color="auto"/>
                        <w:left w:val="none" w:sz="0" w:space="0" w:color="auto"/>
                        <w:bottom w:val="none" w:sz="0" w:space="0" w:color="auto"/>
                        <w:right w:val="none" w:sz="0" w:space="0" w:color="auto"/>
                      </w:divBdr>
                    </w:div>
                    <w:div w:id="752167494">
                      <w:marLeft w:val="0"/>
                      <w:marRight w:val="0"/>
                      <w:marTop w:val="0"/>
                      <w:marBottom w:val="0"/>
                      <w:divBdr>
                        <w:top w:val="none" w:sz="0" w:space="0" w:color="auto"/>
                        <w:left w:val="none" w:sz="0" w:space="0" w:color="auto"/>
                        <w:bottom w:val="none" w:sz="0" w:space="0" w:color="auto"/>
                        <w:right w:val="none" w:sz="0" w:space="0" w:color="auto"/>
                      </w:divBdr>
                    </w:div>
                  </w:divsChild>
                </w:div>
                <w:div w:id="437532496">
                  <w:marLeft w:val="0"/>
                  <w:marRight w:val="0"/>
                  <w:marTop w:val="150"/>
                  <w:marBottom w:val="0"/>
                  <w:divBdr>
                    <w:top w:val="none" w:sz="0" w:space="0" w:color="auto"/>
                    <w:left w:val="none" w:sz="0" w:space="0" w:color="auto"/>
                    <w:bottom w:val="none" w:sz="0" w:space="0" w:color="auto"/>
                    <w:right w:val="none" w:sz="0" w:space="0" w:color="auto"/>
                  </w:divBdr>
                  <w:divsChild>
                    <w:div w:id="1394546354">
                      <w:marLeft w:val="0"/>
                      <w:marRight w:val="0"/>
                      <w:marTop w:val="0"/>
                      <w:marBottom w:val="0"/>
                      <w:divBdr>
                        <w:top w:val="none" w:sz="0" w:space="0" w:color="auto"/>
                        <w:left w:val="none" w:sz="0" w:space="0" w:color="auto"/>
                        <w:bottom w:val="none" w:sz="0" w:space="0" w:color="auto"/>
                        <w:right w:val="none" w:sz="0" w:space="0" w:color="auto"/>
                      </w:divBdr>
                    </w:div>
                    <w:div w:id="781192919">
                      <w:marLeft w:val="0"/>
                      <w:marRight w:val="0"/>
                      <w:marTop w:val="0"/>
                      <w:marBottom w:val="0"/>
                      <w:divBdr>
                        <w:top w:val="none" w:sz="0" w:space="0" w:color="auto"/>
                        <w:left w:val="none" w:sz="0" w:space="0" w:color="auto"/>
                        <w:bottom w:val="none" w:sz="0" w:space="0" w:color="auto"/>
                        <w:right w:val="none" w:sz="0" w:space="0" w:color="auto"/>
                      </w:divBdr>
                    </w:div>
                    <w:div w:id="1825971142">
                      <w:marLeft w:val="0"/>
                      <w:marRight w:val="0"/>
                      <w:marTop w:val="0"/>
                      <w:marBottom w:val="0"/>
                      <w:divBdr>
                        <w:top w:val="none" w:sz="0" w:space="0" w:color="auto"/>
                        <w:left w:val="none" w:sz="0" w:space="0" w:color="auto"/>
                        <w:bottom w:val="none" w:sz="0" w:space="0" w:color="auto"/>
                        <w:right w:val="none" w:sz="0" w:space="0" w:color="auto"/>
                      </w:divBdr>
                    </w:div>
                    <w:div w:id="83458293">
                      <w:marLeft w:val="0"/>
                      <w:marRight w:val="0"/>
                      <w:marTop w:val="0"/>
                      <w:marBottom w:val="0"/>
                      <w:divBdr>
                        <w:top w:val="none" w:sz="0" w:space="0" w:color="auto"/>
                        <w:left w:val="none" w:sz="0" w:space="0" w:color="auto"/>
                        <w:bottom w:val="none" w:sz="0" w:space="0" w:color="auto"/>
                        <w:right w:val="none" w:sz="0" w:space="0" w:color="auto"/>
                      </w:divBdr>
                    </w:div>
                    <w:div w:id="1908883112">
                      <w:marLeft w:val="0"/>
                      <w:marRight w:val="0"/>
                      <w:marTop w:val="0"/>
                      <w:marBottom w:val="0"/>
                      <w:divBdr>
                        <w:top w:val="none" w:sz="0" w:space="0" w:color="auto"/>
                        <w:left w:val="none" w:sz="0" w:space="0" w:color="auto"/>
                        <w:bottom w:val="none" w:sz="0" w:space="0" w:color="auto"/>
                        <w:right w:val="none" w:sz="0" w:space="0" w:color="auto"/>
                      </w:divBdr>
                    </w:div>
                    <w:div w:id="1147163211">
                      <w:marLeft w:val="0"/>
                      <w:marRight w:val="0"/>
                      <w:marTop w:val="0"/>
                      <w:marBottom w:val="0"/>
                      <w:divBdr>
                        <w:top w:val="none" w:sz="0" w:space="0" w:color="auto"/>
                        <w:left w:val="none" w:sz="0" w:space="0" w:color="auto"/>
                        <w:bottom w:val="none" w:sz="0" w:space="0" w:color="auto"/>
                        <w:right w:val="none" w:sz="0" w:space="0" w:color="auto"/>
                      </w:divBdr>
                    </w:div>
                  </w:divsChild>
                </w:div>
                <w:div w:id="280916743">
                  <w:marLeft w:val="0"/>
                  <w:marRight w:val="0"/>
                  <w:marTop w:val="150"/>
                  <w:marBottom w:val="0"/>
                  <w:divBdr>
                    <w:top w:val="none" w:sz="0" w:space="0" w:color="auto"/>
                    <w:left w:val="none" w:sz="0" w:space="0" w:color="auto"/>
                    <w:bottom w:val="none" w:sz="0" w:space="0" w:color="auto"/>
                    <w:right w:val="none" w:sz="0" w:space="0" w:color="auto"/>
                  </w:divBdr>
                  <w:divsChild>
                    <w:div w:id="442843931">
                      <w:marLeft w:val="0"/>
                      <w:marRight w:val="0"/>
                      <w:marTop w:val="0"/>
                      <w:marBottom w:val="0"/>
                      <w:divBdr>
                        <w:top w:val="none" w:sz="0" w:space="0" w:color="auto"/>
                        <w:left w:val="none" w:sz="0" w:space="0" w:color="auto"/>
                        <w:bottom w:val="none" w:sz="0" w:space="0" w:color="auto"/>
                        <w:right w:val="none" w:sz="0" w:space="0" w:color="auto"/>
                      </w:divBdr>
                    </w:div>
                    <w:div w:id="196697112">
                      <w:marLeft w:val="0"/>
                      <w:marRight w:val="0"/>
                      <w:marTop w:val="0"/>
                      <w:marBottom w:val="0"/>
                      <w:divBdr>
                        <w:top w:val="none" w:sz="0" w:space="0" w:color="auto"/>
                        <w:left w:val="none" w:sz="0" w:space="0" w:color="auto"/>
                        <w:bottom w:val="none" w:sz="0" w:space="0" w:color="auto"/>
                        <w:right w:val="none" w:sz="0" w:space="0" w:color="auto"/>
                      </w:divBdr>
                    </w:div>
                    <w:div w:id="715082403">
                      <w:marLeft w:val="0"/>
                      <w:marRight w:val="0"/>
                      <w:marTop w:val="0"/>
                      <w:marBottom w:val="0"/>
                      <w:divBdr>
                        <w:top w:val="none" w:sz="0" w:space="0" w:color="auto"/>
                        <w:left w:val="none" w:sz="0" w:space="0" w:color="auto"/>
                        <w:bottom w:val="none" w:sz="0" w:space="0" w:color="auto"/>
                        <w:right w:val="none" w:sz="0" w:space="0" w:color="auto"/>
                      </w:divBdr>
                    </w:div>
                    <w:div w:id="17898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069986">
      <w:bodyDiv w:val="1"/>
      <w:marLeft w:val="0"/>
      <w:marRight w:val="0"/>
      <w:marTop w:val="0"/>
      <w:marBottom w:val="0"/>
      <w:divBdr>
        <w:top w:val="none" w:sz="0" w:space="0" w:color="auto"/>
        <w:left w:val="none" w:sz="0" w:space="0" w:color="auto"/>
        <w:bottom w:val="none" w:sz="0" w:space="0" w:color="auto"/>
        <w:right w:val="none" w:sz="0" w:space="0" w:color="auto"/>
      </w:divBdr>
    </w:div>
    <w:div w:id="134312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vid-acts.ahrq.gov/display/ACLC/Knowledge+Ecosystem+Enhancement+Effort" TargetMode="External"/><Relationship Id="rId13" Type="http://schemas.openxmlformats.org/officeDocument/2006/relationships/hyperlink" Target="https://www.mcmasterforum.org/networks/covid-end/resources-to-support-decision-makers/Inventory-of-best-evidence-syntheses/economic-and-social-responses" TargetMode="External"/><Relationship Id="rId18" Type="http://schemas.openxmlformats.org/officeDocument/2006/relationships/hyperlink" Target="https://www.mcmasterforum.org/networks/covid-end/resources-for-researchers/supports-for-guideline-developers" TargetMode="External"/><Relationship Id="rId3" Type="http://schemas.openxmlformats.org/officeDocument/2006/relationships/settings" Target="settings.xml"/><Relationship Id="rId7" Type="http://schemas.openxmlformats.org/officeDocument/2006/relationships/hyperlink" Target="https://covid-acts.ahrq.gov/pages/viewpage.action?pageId=20457887" TargetMode="External"/><Relationship Id="rId12" Type="http://schemas.openxmlformats.org/officeDocument/2006/relationships/hyperlink" Target="https://www.mcmasterforum.org/networks/covid-end/resources-to-support-decision-makers/Inventory-of-best-evidence-syntheses/health-system-arrangements" TargetMode="External"/><Relationship Id="rId17" Type="http://schemas.openxmlformats.org/officeDocument/2006/relationships/hyperlink" Target="https://www.mcmasterforum.org/networks/covid-end/resources-for-researchers/supports-for-evidence-synthesizers/interactive-flow-diagram" TargetMode="External"/><Relationship Id="rId2" Type="http://schemas.openxmlformats.org/officeDocument/2006/relationships/styles" Target="styles.xml"/><Relationship Id="rId16" Type="http://schemas.openxmlformats.org/officeDocument/2006/relationships/hyperlink" Target="https://www.mcmasterforum.org/networks/covid-end/resources-to-support-decision-makers/horizon-scans-for-emerging-issue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cmasterforum.org/networks/covid-end/resources-to-support-decision-makers/Inventory-of-best-evidence-syntheses/public-health-measures" TargetMode="External"/><Relationship Id="rId5" Type="http://schemas.openxmlformats.org/officeDocument/2006/relationships/footnotes" Target="footnotes.xml"/><Relationship Id="rId15" Type="http://schemas.openxmlformats.org/officeDocument/2006/relationships/hyperlink" Target="https://www.mcmasterforum.org/networks/covid-end" TargetMode="External"/><Relationship Id="rId10" Type="http://schemas.openxmlformats.org/officeDocument/2006/relationships/hyperlink" Target="https://www.mcmasterforum.org/networks/covid-end/resources-to-support-decision-makers/Inventory-of-best-evidence-syntheses/clinical-managemen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cmasterforum.org/networks/covid-end/resources-to-support-decision-makers/Inventory-of-best-evidence-syntheses/context" TargetMode="External"/><Relationship Id="rId14" Type="http://schemas.openxmlformats.org/officeDocument/2006/relationships/hyperlink" Target="https://www.mcmasterforum.org/networks/covid-end/resources-to-support-decision-makers/Inventory-of-best-evidence-syntheses/con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1735</Words>
  <Characters>9891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TMIT Consulting, LLC</Company>
  <LinksUpToDate>false</LinksUpToDate>
  <CharactersWithSpaces>11603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Osheroff</dc:creator>
  <cp:keywords/>
  <dc:description/>
  <cp:lastModifiedBy>David Tovey</cp:lastModifiedBy>
  <cp:revision>3</cp:revision>
  <dcterms:created xsi:type="dcterms:W3CDTF">2020-10-15T10:23:00Z</dcterms:created>
  <dcterms:modified xsi:type="dcterms:W3CDTF">2020-10-15T10:24:00Z</dcterms:modified>
</cp:coreProperties>
</file>